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426"/>
        </w:tabs>
        <w:suppressAutoHyphens/>
        <w:spacing w:after="0" w:line="360" w:lineRule="auto"/>
        <w:ind w:left="5103"/>
        <w:rPr>
          <w:rFonts w:ascii="PT Astra Serif" w:eastAsia="Times New Roman" w:hAnsi="PT Astra Serif" w:cs="Times New Roman"/>
          <w:sz w:val="28"/>
          <w:szCs w:val="28"/>
        </w:rPr>
      </w:pPr>
      <w:r>
        <w:rPr>
          <w:rFonts w:ascii="PT Astra Serif" w:eastAsia="Times New Roman" w:hAnsi="PT Astra Serif" w:cs="Times New Roman"/>
          <w:sz w:val="28"/>
          <w:szCs w:val="28"/>
        </w:rPr>
        <w:t>УТВЕРЖДЕН</w:t>
      </w:r>
    </w:p>
    <w:p>
      <w:pPr>
        <w:tabs>
          <w:tab w:val="left" w:pos="426"/>
        </w:tabs>
        <w:suppressAutoHyphens/>
        <w:spacing w:after="0" w:line="240" w:lineRule="auto"/>
        <w:ind w:left="5103"/>
        <w:rPr>
          <w:rFonts w:ascii="PT Astra Serif" w:eastAsia="Times New Roman" w:hAnsi="PT Astra Serif" w:cs="Times New Roman"/>
          <w:sz w:val="28"/>
          <w:szCs w:val="28"/>
        </w:rPr>
      </w:pPr>
      <w:r>
        <w:rPr>
          <w:rFonts w:ascii="PT Astra Serif" w:eastAsia="Times New Roman" w:hAnsi="PT Astra Serif" w:cs="Times New Roman"/>
          <w:sz w:val="28"/>
          <w:szCs w:val="28"/>
        </w:rPr>
        <w:t xml:space="preserve">постановлением </w:t>
      </w:r>
    </w:p>
    <w:p>
      <w:pPr>
        <w:tabs>
          <w:tab w:val="left" w:pos="426"/>
        </w:tabs>
        <w:suppressAutoHyphens/>
        <w:spacing w:after="0" w:line="240" w:lineRule="auto"/>
        <w:ind w:left="5103"/>
        <w:rPr>
          <w:rFonts w:ascii="PT Astra Serif" w:eastAsia="Times New Roman" w:hAnsi="PT Astra Serif" w:cs="Times New Roman"/>
          <w:sz w:val="28"/>
          <w:szCs w:val="28"/>
        </w:rPr>
      </w:pPr>
      <w:r>
        <w:rPr>
          <w:rFonts w:ascii="PT Astra Serif" w:eastAsia="Times New Roman" w:hAnsi="PT Astra Serif" w:cs="Times New Roman"/>
          <w:sz w:val="28"/>
          <w:szCs w:val="28"/>
        </w:rPr>
        <w:t>Администрации Тазовского района</w:t>
      </w:r>
    </w:p>
    <w:p>
      <w:pPr>
        <w:pStyle w:val="ad"/>
        <w:spacing w:line="240" w:lineRule="auto"/>
        <w:ind w:left="5103" w:firstLine="0"/>
        <w:rPr>
          <w:rFonts w:ascii="PT Astra Serif" w:hAnsi="PT Astra Serif"/>
          <w:b/>
        </w:rPr>
      </w:pPr>
      <w:r>
        <w:rPr>
          <w:rFonts w:ascii="PT Astra Serif" w:hAnsi="PT Astra Serif"/>
        </w:rPr>
        <w:t>от 2</w:t>
      </w:r>
      <w:bookmarkStart w:id="0" w:name="_GoBack"/>
      <w:bookmarkEnd w:id="0"/>
      <w:r>
        <w:rPr>
          <w:rFonts w:ascii="PT Astra Serif" w:hAnsi="PT Astra Serif"/>
        </w:rPr>
        <w:t>9 ноября 2020 года № 154-п</w:t>
      </w:r>
    </w:p>
    <w:p>
      <w:pPr>
        <w:pStyle w:val="ad"/>
        <w:spacing w:line="240" w:lineRule="auto"/>
        <w:ind w:firstLine="0"/>
        <w:jc w:val="center"/>
        <w:rPr>
          <w:rFonts w:ascii="PT Astra Serif" w:hAnsi="PT Astra Serif"/>
          <w:b/>
        </w:rPr>
      </w:pPr>
    </w:p>
    <w:p>
      <w:pPr>
        <w:pStyle w:val="ad"/>
        <w:spacing w:line="240" w:lineRule="auto"/>
        <w:ind w:firstLine="0"/>
        <w:jc w:val="center"/>
        <w:rPr>
          <w:rFonts w:ascii="PT Astra Serif" w:hAnsi="PT Astra Serif"/>
          <w:b/>
        </w:rPr>
      </w:pPr>
    </w:p>
    <w:p>
      <w:pPr>
        <w:pStyle w:val="ad"/>
        <w:spacing w:line="240" w:lineRule="auto"/>
        <w:ind w:firstLine="0"/>
        <w:jc w:val="center"/>
        <w:rPr>
          <w:rFonts w:ascii="PT Astra Serif" w:hAnsi="PT Astra Serif"/>
          <w:b/>
        </w:rPr>
      </w:pPr>
    </w:p>
    <w:p>
      <w:pPr>
        <w:pStyle w:val="ad"/>
        <w:spacing w:line="240" w:lineRule="auto"/>
        <w:ind w:firstLine="0"/>
        <w:jc w:val="center"/>
        <w:rPr>
          <w:rFonts w:ascii="PT Astra Serif" w:hAnsi="PT Astra Serif"/>
          <w:b/>
        </w:rPr>
      </w:pPr>
      <w:r>
        <w:rPr>
          <w:rFonts w:ascii="PT Astra Serif" w:hAnsi="PT Astra Serif"/>
          <w:b/>
        </w:rPr>
        <w:t>АДМИНИСТРАТИВНЫЙ РЕГЛАМЕНТ</w:t>
      </w:r>
    </w:p>
    <w:p>
      <w:pPr>
        <w:pStyle w:val="ad"/>
        <w:spacing w:line="240" w:lineRule="auto"/>
        <w:ind w:firstLine="0"/>
        <w:jc w:val="center"/>
        <w:rPr>
          <w:rFonts w:ascii="PT Astra Serif" w:hAnsi="PT Astra Serif"/>
          <w:b/>
        </w:rPr>
      </w:pPr>
      <w:r>
        <w:rPr>
          <w:rFonts w:ascii="PT Astra Serif" w:hAnsi="PT Astra Serif"/>
          <w:b/>
        </w:rPr>
        <w:t xml:space="preserve">предоставления муниципальной услуги «Предоставление социальных выплат на приобретение (строительство) жилья молодым семьям </w:t>
      </w:r>
    </w:p>
    <w:p>
      <w:pPr>
        <w:pStyle w:val="ad"/>
        <w:spacing w:line="240" w:lineRule="auto"/>
        <w:ind w:firstLine="0"/>
        <w:jc w:val="center"/>
        <w:rPr>
          <w:rFonts w:ascii="PT Astra Serif" w:hAnsi="PT Astra Serif"/>
          <w:b/>
        </w:rPr>
      </w:pPr>
      <w:r>
        <w:rPr>
          <w:rFonts w:ascii="PT Astra Serif" w:hAnsi="PT Astra Serif"/>
          <w:b/>
        </w:rPr>
        <w:t>из средств окружного бюджета»</w:t>
      </w:r>
    </w:p>
    <w:p>
      <w:pPr>
        <w:pStyle w:val="ad"/>
        <w:spacing w:line="240" w:lineRule="auto"/>
        <w:ind w:firstLine="0"/>
        <w:jc w:val="center"/>
        <w:rPr>
          <w:rFonts w:ascii="PT Astra Serif" w:hAnsi="PT Astra Serif"/>
        </w:rPr>
      </w:pPr>
    </w:p>
    <w:p>
      <w:pPr>
        <w:pStyle w:val="ad"/>
        <w:spacing w:line="240" w:lineRule="auto"/>
        <w:ind w:firstLine="0"/>
        <w:jc w:val="center"/>
        <w:rPr>
          <w:rFonts w:ascii="PT Astra Serif" w:hAnsi="PT Astra Serif"/>
        </w:rPr>
      </w:pPr>
    </w:p>
    <w:p>
      <w:pPr>
        <w:pStyle w:val="ad"/>
        <w:numPr>
          <w:ilvl w:val="0"/>
          <w:numId w:val="6"/>
        </w:numPr>
        <w:spacing w:line="240" w:lineRule="auto"/>
        <w:ind w:left="0" w:firstLine="0"/>
        <w:jc w:val="center"/>
        <w:outlineLvl w:val="0"/>
        <w:rPr>
          <w:rFonts w:ascii="PT Astra Serif" w:hAnsi="PT Astra Serif"/>
          <w:b/>
        </w:rPr>
      </w:pPr>
      <w:r>
        <w:rPr>
          <w:rFonts w:ascii="PT Astra Serif" w:hAnsi="PT Astra Serif"/>
          <w:b/>
        </w:rPr>
        <w:t>Общие положения</w:t>
      </w:r>
    </w:p>
    <w:p>
      <w:pPr>
        <w:pStyle w:val="ad"/>
        <w:spacing w:line="240" w:lineRule="auto"/>
        <w:ind w:firstLine="0"/>
        <w:jc w:val="center"/>
        <w:rPr>
          <w:rFonts w:ascii="PT Astra Serif" w:hAnsi="PT Astra Serif"/>
        </w:rPr>
      </w:pPr>
    </w:p>
    <w:p>
      <w:pPr>
        <w:pStyle w:val="ad"/>
        <w:numPr>
          <w:ilvl w:val="1"/>
          <w:numId w:val="4"/>
        </w:numPr>
        <w:spacing w:line="240" w:lineRule="auto"/>
        <w:ind w:left="0" w:firstLine="0"/>
        <w:jc w:val="center"/>
        <w:outlineLvl w:val="0"/>
        <w:rPr>
          <w:rFonts w:ascii="PT Astra Serif" w:hAnsi="PT Astra Serif"/>
          <w:b/>
        </w:rPr>
      </w:pPr>
      <w:r>
        <w:rPr>
          <w:rFonts w:ascii="PT Astra Serif" w:hAnsi="PT Astra Serif"/>
          <w:b/>
        </w:rPr>
        <w:t>Предмет регулирования административного регламента</w:t>
      </w:r>
    </w:p>
    <w:p>
      <w:pPr>
        <w:pStyle w:val="ad"/>
        <w:spacing w:line="240" w:lineRule="auto"/>
        <w:ind w:firstLine="0"/>
        <w:jc w:val="center"/>
        <w:rPr>
          <w:rFonts w:ascii="PT Astra Serif" w:hAnsi="PT Astra Serif"/>
        </w:rPr>
      </w:pP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rPr>
        <w:t xml:space="preserve">Административный регламент предоставления муниципальной услуги «Предоставление социальных выплат на приобретение (строительство) жилья молодым семьям из средств окружного бюджета» (далее – регламент, муниципальная услуга) разработан в соответствии с </w:t>
      </w:r>
      <w:hyperlink r:id="rId8" w:history="1">
        <w:r>
          <w:rPr>
            <w:rStyle w:val="af1"/>
            <w:rFonts w:ascii="PT Astra Serif" w:hAnsi="PT Astra Serif"/>
            <w:color w:val="auto"/>
          </w:rPr>
          <w:t>Федеральным законом</w:t>
        </w:r>
      </w:hyperlink>
      <w:r>
        <w:rPr>
          <w:rFonts w:ascii="PT Astra Serif" w:hAnsi="PT Astra Serif"/>
        </w:rPr>
        <w:t xml:space="preserve">                           от 27 июля 2010 № 210-ФЗ «Об организации предоставления государственных и муниципальных услуг» (далее – Федеральный закон № 210-ФЗ).</w:t>
      </w: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rPr>
        <w:t>Предметом регулирования настоящего регламента являются отношения, возникающие в связи с предоставлением муниципальной услуги.</w:t>
      </w:r>
    </w:p>
    <w:p>
      <w:pPr>
        <w:pStyle w:val="ad"/>
        <w:spacing w:line="240" w:lineRule="auto"/>
        <w:ind w:firstLine="0"/>
        <w:jc w:val="center"/>
        <w:rPr>
          <w:rFonts w:ascii="PT Astra Serif" w:hAnsi="PT Astra Serif"/>
        </w:rPr>
      </w:pPr>
    </w:p>
    <w:p>
      <w:pPr>
        <w:pStyle w:val="af"/>
        <w:numPr>
          <w:ilvl w:val="1"/>
          <w:numId w:val="4"/>
        </w:numPr>
        <w:autoSpaceDE w:val="0"/>
        <w:autoSpaceDN w:val="0"/>
        <w:adjustRightInd w:val="0"/>
        <w:spacing w:after="0" w:line="240" w:lineRule="auto"/>
        <w:ind w:left="0" w:firstLine="0"/>
        <w:jc w:val="center"/>
        <w:outlineLvl w:val="0"/>
        <w:rPr>
          <w:rFonts w:ascii="PT Astra Serif" w:hAnsi="PT Astra Serif" w:cs="Times New Roman"/>
          <w:sz w:val="28"/>
          <w:szCs w:val="28"/>
        </w:rPr>
      </w:pPr>
      <w:r>
        <w:rPr>
          <w:rFonts w:ascii="PT Astra Serif" w:hAnsi="PT Astra Serif" w:cs="Times New Roman"/>
          <w:b/>
          <w:bCs/>
          <w:sz w:val="28"/>
          <w:szCs w:val="28"/>
        </w:rPr>
        <w:t>Круг заявителей</w:t>
      </w:r>
    </w:p>
    <w:p>
      <w:pPr>
        <w:spacing w:line="240" w:lineRule="auto"/>
        <w:jc w:val="center"/>
        <w:rPr>
          <w:rFonts w:ascii="PT Astra Serif" w:hAnsi="PT Astra Serif" w:cs="Times New Roman"/>
          <w:sz w:val="28"/>
          <w:szCs w:val="28"/>
        </w:rPr>
      </w:pP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rPr>
        <w:t>Заявителями на получение муниципальной услуги являются молодые семьи, в том числе молодые семьи, имеющие одного ребенка                              и более, где один из супругов не является гражданином Российской Федерации, а также неполные молодые семьи, состоящие из одного молодого родителя, являющегося гражданином Российской Федерации, и одного ребенка                                и более, проживающие на территории муниципального образования муниципальный округ Тазовский район Ямало-Ненецкого автономного округа (далее - муниципальный округ, муниципальное образование), возраст каждого из супругов либо одного родителя в неполной семье на день принятия органом местного самоуправления по месту их постоянного жительства решения                            о включении молодой семьи в список претендентов на получение социальной выплаты в планируемом году не превышает 35 лет (не достиг 36 лет)                             (далее – заявитель).</w:t>
      </w: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rPr>
        <w:t xml:space="preserve">При предоставлении муниципальной услуги от имени заявителей документы могут быть поданы одним из совершеннолетних членов семьи либо иным уполномоченным лицом по доверенности (далее также – заявитель), </w:t>
      </w:r>
      <w:r>
        <w:rPr>
          <w:rFonts w:ascii="PT Astra Serif" w:hAnsi="PT Astra Serif"/>
        </w:rPr>
        <w:lastRenderedPageBreak/>
        <w:t>выданной и оформленной в соответствии с гражданским законодательством Российской Федерации.</w:t>
      </w:r>
    </w:p>
    <w:p>
      <w:pPr>
        <w:spacing w:line="240" w:lineRule="auto"/>
        <w:jc w:val="center"/>
        <w:rPr>
          <w:rFonts w:ascii="PT Astra Serif" w:hAnsi="PT Astra Serif" w:cs="Times New Roman"/>
          <w:sz w:val="28"/>
          <w:szCs w:val="28"/>
        </w:rPr>
      </w:pPr>
    </w:p>
    <w:p>
      <w:pPr>
        <w:pStyle w:val="ad"/>
        <w:numPr>
          <w:ilvl w:val="1"/>
          <w:numId w:val="4"/>
        </w:numPr>
        <w:spacing w:line="240" w:lineRule="auto"/>
        <w:ind w:left="0" w:firstLine="0"/>
        <w:jc w:val="center"/>
        <w:outlineLvl w:val="0"/>
        <w:rPr>
          <w:rFonts w:ascii="PT Astra Serif" w:hAnsi="PT Astra Serif"/>
          <w:b/>
        </w:rPr>
      </w:pPr>
      <w:r>
        <w:rPr>
          <w:rFonts w:ascii="PT Astra Serif" w:hAnsi="PT Astra Serif"/>
          <w:b/>
        </w:rPr>
        <w:t xml:space="preserve">Требования к порядку информирования                                                                     </w:t>
      </w:r>
      <w:r>
        <w:rPr>
          <w:rFonts w:ascii="PT Astra Serif" w:hAnsi="PT Astra Serif"/>
          <w:b/>
          <w:bCs/>
        </w:rPr>
        <w:t>о правилах предоставления муниципальной услуги</w:t>
      </w:r>
    </w:p>
    <w:p>
      <w:pPr>
        <w:pStyle w:val="ad"/>
        <w:spacing w:line="240" w:lineRule="auto"/>
        <w:ind w:firstLine="0"/>
        <w:jc w:val="center"/>
        <w:rPr>
          <w:rFonts w:ascii="PT Astra Serif" w:hAnsi="PT Astra Serif"/>
        </w:rPr>
      </w:pP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ad"/>
        <w:numPr>
          <w:ilvl w:val="0"/>
          <w:numId w:val="7"/>
        </w:numPr>
        <w:tabs>
          <w:tab w:val="left" w:pos="1134"/>
        </w:tabs>
        <w:spacing w:line="240" w:lineRule="auto"/>
        <w:ind w:left="0" w:firstLine="709"/>
        <w:rPr>
          <w:rFonts w:ascii="PT Astra Serif" w:hAnsi="PT Astra Serif"/>
        </w:rPr>
      </w:pPr>
      <w:r>
        <w:rPr>
          <w:rFonts w:ascii="PT Astra Serif" w:hAnsi="PT Astra Serif"/>
        </w:rPr>
        <w:t>при личном обращении заявителя непосредственно специалистами структурного подразделения органа местного самоуправления, предоставляющего муниципальную услугу МКУ «Дирекция жилищной политики Тазовского района» (далее – Уполномоченный орган),                        работниками многофункционального центра предоставления государственных и муниципальных услуг (далее – МФЦ);</w:t>
      </w:r>
    </w:p>
    <w:p>
      <w:pPr>
        <w:pStyle w:val="ad"/>
        <w:numPr>
          <w:ilvl w:val="0"/>
          <w:numId w:val="7"/>
        </w:numPr>
        <w:tabs>
          <w:tab w:val="left" w:pos="1134"/>
        </w:tabs>
        <w:spacing w:line="240" w:lineRule="auto"/>
        <w:ind w:left="0" w:firstLine="709"/>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d"/>
        <w:numPr>
          <w:ilvl w:val="0"/>
          <w:numId w:val="7"/>
        </w:numPr>
        <w:tabs>
          <w:tab w:val="left" w:pos="1134"/>
        </w:tabs>
        <w:spacing w:line="240" w:lineRule="auto"/>
        <w:ind w:left="0" w:firstLine="709"/>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ad"/>
        <w:numPr>
          <w:ilvl w:val="0"/>
          <w:numId w:val="7"/>
        </w:numPr>
        <w:tabs>
          <w:tab w:val="left" w:pos="1134"/>
        </w:tabs>
        <w:spacing w:line="240" w:lineRule="auto"/>
        <w:ind w:left="0" w:firstLine="709"/>
        <w:rPr>
          <w:rFonts w:ascii="PT Astra Serif" w:hAnsi="PT Astra Serif"/>
        </w:rPr>
      </w:pPr>
      <w:r>
        <w:rPr>
          <w:rFonts w:ascii="PT Astra Serif" w:hAnsi="PT Astra Serif"/>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ad"/>
        <w:numPr>
          <w:ilvl w:val="0"/>
          <w:numId w:val="7"/>
        </w:numPr>
        <w:tabs>
          <w:tab w:val="left" w:pos="1134"/>
        </w:tabs>
        <w:spacing w:line="240" w:lineRule="auto"/>
        <w:ind w:left="0" w:firstLine="709"/>
        <w:rPr>
          <w:rFonts w:ascii="PT Astra Serif" w:hAnsi="PT Astra Serif"/>
        </w:rPr>
      </w:pPr>
      <w:r>
        <w:rPr>
          <w:rFonts w:ascii="PT Astra Serif" w:hAnsi="PT Astra Serif"/>
        </w:rPr>
        <w:t xml:space="preserve">на официальном сайте Администрации муниципального образования </w:t>
      </w:r>
      <w:hyperlink r:id="rId9" w:history="1">
        <w:r>
          <w:rPr>
            <w:rStyle w:val="ac"/>
            <w:rFonts w:ascii="PT Astra Serif" w:hAnsi="PT Astra Serif"/>
            <w:color w:val="auto"/>
            <w:u w:val="none"/>
          </w:rPr>
          <w:t>http:</w:t>
        </w:r>
        <w:hyperlink r:id="rId10" w:history="1">
          <w:r>
            <w:rPr>
              <w:rFonts w:ascii="PT Astra Serif" w:hAnsi="PT Astra Serif"/>
            </w:rPr>
            <w:t>www.</w:t>
          </w:r>
          <w:r>
            <w:rPr>
              <w:rFonts w:ascii="PT Astra Serif" w:hAnsi="PT Astra Serif"/>
              <w:lang w:val="en-US"/>
            </w:rPr>
            <w:t>tasu</w:t>
          </w:r>
          <w:r>
            <w:rPr>
              <w:rFonts w:ascii="PT Astra Serif" w:hAnsi="PT Astra Serif"/>
            </w:rPr>
            <w:t>.</w:t>
          </w:r>
          <w:r>
            <w:rPr>
              <w:rFonts w:ascii="PT Astra Serif" w:hAnsi="PT Astra Serif"/>
              <w:lang w:val="en-US"/>
            </w:rPr>
            <w:t>ru</w:t>
          </w:r>
        </w:hyperlink>
        <w:r>
          <w:rPr>
            <w:rStyle w:val="ac"/>
            <w:rFonts w:ascii="PT Astra Serif" w:hAnsi="PT Astra Serif"/>
            <w:color w:val="auto"/>
            <w:u w:val="none"/>
          </w:rPr>
          <w:t>.ru</w:t>
        </w:r>
      </w:hyperlink>
      <w:r>
        <w:rPr>
          <w:rStyle w:val="ac"/>
          <w:rFonts w:ascii="PT Astra Serif" w:hAnsi="PT Astra Serif"/>
          <w:color w:val="auto"/>
          <w:u w:val="none"/>
        </w:rPr>
        <w:t xml:space="preserve"> (далее – официальный сайт Администрации), </w:t>
      </w:r>
      <w:r>
        <w:rPr>
          <w:rFonts w:ascii="PT Astra Serif" w:hAnsi="PT Astra Serif"/>
        </w:rPr>
        <w:t xml:space="preserve">официальном сайте Уполномоченного органа в информационно-телекоммуникационной                    сети Интернет </w:t>
      </w:r>
      <w:hyperlink r:id="rId11" w:history="1">
        <w:r>
          <w:rPr>
            <w:rStyle w:val="ac"/>
            <w:rFonts w:ascii="PT Astra Serif" w:hAnsi="PT Astra Serif"/>
            <w:color w:val="auto"/>
            <w:u w:val="none"/>
          </w:rPr>
          <w:t>https://zhilpolitika.ru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2" w:history="1">
        <w:r>
          <w:rPr>
            <w:rStyle w:val="ac"/>
            <w:rFonts w:ascii="PT Astra Serif" w:hAnsi="PT Astra Serif"/>
            <w:color w:val="auto"/>
            <w:u w:val="none"/>
          </w:rPr>
          <w:t>http://www.mfc.ya</w:t>
        </w:r>
        <w:r>
          <w:rPr>
            <w:rStyle w:val="ac"/>
            <w:rFonts w:ascii="PT Astra Serif" w:hAnsi="PT Astra Serif"/>
            <w:color w:val="auto"/>
            <w:u w:val="none"/>
            <w:lang w:val="en-US"/>
          </w:rPr>
          <w:t>n</w:t>
        </w:r>
        <w:r>
          <w:rPr>
            <w:rStyle w:val="ac"/>
            <w:rFonts w:ascii="PT Astra Serif" w:hAnsi="PT Astra Serif"/>
            <w:color w:val="auto"/>
            <w:u w:val="none"/>
          </w:rPr>
          <w:t>ao.ru</w:t>
        </w:r>
      </w:hyperlink>
      <w:r>
        <w:rPr>
          <w:rStyle w:val="ac"/>
          <w:rFonts w:ascii="PT Astra Serif" w:hAnsi="PT Astra Serif"/>
          <w:color w:val="auto"/>
          <w:u w:val="none"/>
        </w:rPr>
        <w:t xml:space="preserve"> </w:t>
      </w:r>
      <w:r>
        <w:rPr>
          <w:rFonts w:ascii="PT Astra Serif" w:hAnsi="PT Astra Serif"/>
        </w:rPr>
        <w:t>(далее – сайт МФЦ, автономный округ);</w:t>
      </w:r>
    </w:p>
    <w:p>
      <w:pPr>
        <w:pStyle w:val="ad"/>
        <w:numPr>
          <w:ilvl w:val="0"/>
          <w:numId w:val="7"/>
        </w:numPr>
        <w:tabs>
          <w:tab w:val="left" w:pos="1134"/>
        </w:tabs>
        <w:spacing w:line="240" w:lineRule="auto"/>
        <w:ind w:left="0" w:firstLine="709"/>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3"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4"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d"/>
        <w:tabs>
          <w:tab w:val="left" w:pos="1134"/>
        </w:tabs>
        <w:spacing w:line="240" w:lineRule="auto"/>
        <w:ind w:firstLine="709"/>
        <w:rPr>
          <w:rFonts w:ascii="PT Astra Serif" w:hAnsi="PT Astra Serif"/>
        </w:rPr>
      </w:pPr>
      <w:r>
        <w:rPr>
          <w:rFonts w:ascii="PT Astra Serif" w:hAnsi="PT Astra Serif"/>
        </w:rPr>
        <w:t>1) исчерпывающий перечень документов, необходимых для п</w:t>
      </w:r>
      <w:r>
        <w:rPr>
          <w:rFonts w:ascii="PT Astra Serif" w:hAnsi="PT Astra Serif"/>
          <w:spacing w:val="-20"/>
        </w:rPr>
        <w:t>редоставлени</w:t>
      </w:r>
      <w:r>
        <w:rPr>
          <w:rFonts w:ascii="PT Astra Serif" w:hAnsi="PT Astra Serif"/>
        </w:rPr>
        <w:t>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t>круг заявителей;</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t>срок предоставления муниципальной услуги;</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lastRenderedPageBreak/>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t>размер платы, взимаемой за предоставление муниципальной услуги;</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t>исчерпывающий перечень оснований для приостановления                                 или отказа в предоставлении муниципальной услуги;</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d"/>
        <w:numPr>
          <w:ilvl w:val="0"/>
          <w:numId w:val="8"/>
        </w:numPr>
        <w:tabs>
          <w:tab w:val="left" w:pos="0"/>
          <w:tab w:val="left" w:pos="1134"/>
        </w:tabs>
        <w:spacing w:line="240" w:lineRule="auto"/>
        <w:ind w:left="0" w:firstLine="709"/>
        <w:rPr>
          <w:rFonts w:ascii="PT Astra Serif" w:hAnsi="PT Astra Serif"/>
        </w:rPr>
      </w:pPr>
      <w:r>
        <w:rPr>
          <w:rFonts w:ascii="PT Astra Serif" w:hAnsi="PT Astra Serif"/>
        </w:rPr>
        <w:t>формы заявлений (уведомлений, сообщений), используемые                              при предоставлении муниципальной услуги.</w:t>
      </w:r>
    </w:p>
    <w:p>
      <w:pPr>
        <w:pStyle w:val="ad"/>
        <w:tabs>
          <w:tab w:val="left" w:pos="1560"/>
        </w:tabs>
        <w:spacing w:line="240" w:lineRule="auto"/>
        <w:ind w:firstLine="709"/>
        <w:rPr>
          <w:rFonts w:ascii="PT Astra Serif" w:hAnsi="PT Astra Serif"/>
        </w:rPr>
      </w:pPr>
      <w:r>
        <w:rPr>
          <w:rFonts w:ascii="PT Astra Serif" w:hAnsi="PT Astra Serif"/>
        </w:rPr>
        <w:t>Доступ к информации о сроках и порядке предоставления услуги осуществляется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pStyle w:val="ad"/>
        <w:tabs>
          <w:tab w:val="left" w:pos="1560"/>
        </w:tabs>
        <w:spacing w:line="240" w:lineRule="auto"/>
        <w:ind w:firstLine="709"/>
        <w:rPr>
          <w:rFonts w:ascii="PT Astra Serif" w:hAnsi="PT Astra Serif"/>
        </w:rPr>
      </w:pPr>
      <w:r>
        <w:rPr>
          <w:rFonts w:ascii="PT Astra Serif" w:hAnsi="PT Astra Serif"/>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pStyle w:val="ad"/>
        <w:tabs>
          <w:tab w:val="left" w:pos="1560"/>
        </w:tabs>
        <w:spacing w:line="240" w:lineRule="auto"/>
        <w:ind w:firstLine="709"/>
        <w:rPr>
          <w:rFonts w:ascii="PT Astra Serif" w:hAnsi="PT Astra Serif"/>
        </w:rPr>
      </w:pPr>
      <w:r>
        <w:rPr>
          <w:rFonts w:ascii="PT Astra Serif" w:hAnsi="PT Astra Serif"/>
        </w:rPr>
        <w:t>Устное информирование обратившегося лица осуществляется                                  не более 10 минут.</w:t>
      </w:r>
    </w:p>
    <w:p>
      <w:pPr>
        <w:pStyle w:val="ad"/>
        <w:tabs>
          <w:tab w:val="left" w:pos="1560"/>
        </w:tabs>
        <w:spacing w:line="240" w:lineRule="auto"/>
        <w:ind w:firstLine="709"/>
        <w:rPr>
          <w:rFonts w:ascii="PT Astra Serif" w:hAnsi="PT Astra Serif"/>
        </w:rPr>
      </w:pPr>
      <w:r>
        <w:rPr>
          <w:rFonts w:ascii="PT Astra Serif" w:hAnsi="PT Astra Serif"/>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pStyle w:val="ad"/>
        <w:tabs>
          <w:tab w:val="left" w:pos="1560"/>
        </w:tabs>
        <w:spacing w:line="240" w:lineRule="auto"/>
        <w:ind w:firstLine="709"/>
        <w:rPr>
          <w:rFonts w:ascii="PT Astra Serif" w:hAnsi="PT Astra Serif"/>
        </w:rPr>
      </w:pPr>
      <w:r>
        <w:rPr>
          <w:rFonts w:ascii="PT Astra Serif" w:hAnsi="PT Astra Serif"/>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pStyle w:val="ad"/>
        <w:tabs>
          <w:tab w:val="left" w:pos="1560"/>
        </w:tabs>
        <w:spacing w:line="240" w:lineRule="auto"/>
        <w:ind w:firstLine="709"/>
        <w:rPr>
          <w:rFonts w:ascii="PT Astra Serif" w:hAnsi="PT Astra Serif"/>
        </w:rPr>
      </w:pPr>
      <w:r>
        <w:rPr>
          <w:rFonts w:ascii="PT Astra Serif" w:hAnsi="PT Astra Serif"/>
        </w:rPr>
        <w:t xml:space="preserve">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w:t>
      </w:r>
      <w:r>
        <w:rPr>
          <w:rFonts w:ascii="PT Astra Serif" w:hAnsi="PT Astra Serif"/>
        </w:rPr>
        <w:lastRenderedPageBreak/>
        <w:t>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pStyle w:val="ad"/>
        <w:tabs>
          <w:tab w:val="left" w:pos="1560"/>
        </w:tabs>
        <w:spacing w:line="240" w:lineRule="auto"/>
        <w:ind w:firstLine="709"/>
        <w:rPr>
          <w:rFonts w:ascii="PT Astra Serif" w:hAnsi="PT Astra Serif"/>
        </w:rPr>
      </w:pPr>
      <w:r>
        <w:rPr>
          <w:rFonts w:ascii="PT Astra Serif" w:hAnsi="PT Astra Serif"/>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
    <w:p>
      <w:pPr>
        <w:pStyle w:val="ad"/>
        <w:numPr>
          <w:ilvl w:val="2"/>
          <w:numId w:val="4"/>
        </w:numPr>
        <w:tabs>
          <w:tab w:val="left" w:pos="1560"/>
        </w:tabs>
        <w:spacing w:line="240" w:lineRule="auto"/>
        <w:ind w:left="0" w:firstLine="709"/>
        <w:outlineLvl w:val="1"/>
        <w:rPr>
          <w:rFonts w:ascii="PT Astra Serif" w:hAnsi="PT Astra Serif"/>
        </w:rPr>
      </w:pPr>
      <w:r>
        <w:rPr>
          <w:rFonts w:ascii="PT Astra Serif" w:hAnsi="PT Astra Serif"/>
          <w:spacing w:val="-20"/>
        </w:rPr>
        <w:t>Госу</w:t>
      </w:r>
      <w:r>
        <w:rPr>
          <w:rFonts w:ascii="PT Astra Serif" w:hAnsi="PT Astra Serif"/>
        </w:rPr>
        <w:t>дарс</w:t>
      </w:r>
      <w:r>
        <w:rPr>
          <w:rFonts w:ascii="PT Astra Serif" w:hAnsi="PT Astra Serif"/>
          <w:spacing w:val="-20"/>
        </w:rPr>
        <w:t>твенное у</w:t>
      </w:r>
      <w:r>
        <w:rPr>
          <w:rFonts w:ascii="PT Astra Serif" w:hAnsi="PT Astra Serif"/>
        </w:rPr>
        <w:t>чре</w:t>
      </w:r>
      <w:r>
        <w:rPr>
          <w:rFonts w:ascii="PT Astra Serif" w:hAnsi="PT Astra Serif"/>
          <w:spacing w:val="-20"/>
        </w:rPr>
        <w:t>ждение ав</w:t>
      </w:r>
      <w:r>
        <w:rPr>
          <w:rFonts w:ascii="PT Astra Serif" w:hAnsi="PT Astra Serif"/>
        </w:rPr>
        <w:t>тон</w:t>
      </w:r>
      <w:r>
        <w:rPr>
          <w:rFonts w:ascii="PT Astra Serif" w:hAnsi="PT Astra Serif"/>
          <w:spacing w:val="-20"/>
        </w:rPr>
        <w:t>омного округа «</w:t>
      </w:r>
      <w:r>
        <w:rPr>
          <w:rFonts w:ascii="PT Astra Serif" w:hAnsi="PT Astra Serif"/>
        </w:rPr>
        <w:t>Мно</w:t>
      </w:r>
      <w:r>
        <w:rPr>
          <w:rFonts w:ascii="PT Astra Serif" w:hAnsi="PT Astra Serif"/>
          <w:spacing w:val="-20"/>
        </w:rPr>
        <w:t>гофункциональный</w:t>
      </w:r>
      <w:r>
        <w:rPr>
          <w:rFonts w:ascii="PT Astra Serif" w:hAnsi="PT Astra Serif"/>
        </w:rPr>
        <w:t xml:space="preserve">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w:t>
      </w:r>
      <w:r>
        <w:rPr>
          <w:rFonts w:ascii="PT Astra Serif" w:hAnsi="PT Astra Serif"/>
          <w:spacing w:val="-20"/>
        </w:rPr>
        <w:t>соответствии</w:t>
      </w:r>
      <w:r>
        <w:rPr>
          <w:rFonts w:ascii="PT Astra Serif" w:hAnsi="PT Astra Serif"/>
        </w:rPr>
        <w:t xml:space="preserve">                    с соглашением о взаимодействии между МФЦ и Администрацией муниципального образования (далее – соглашение о взаимодействии)                               в секторах информирования МФЦ, на сайте МФЦ, по телефону контакт-центра МФЦ: </w:t>
      </w:r>
    </w:p>
    <w:p>
      <w:pPr>
        <w:pStyle w:val="ad"/>
        <w:tabs>
          <w:tab w:val="left" w:pos="1560"/>
        </w:tabs>
        <w:spacing w:line="240" w:lineRule="auto"/>
        <w:ind w:firstLine="709"/>
        <w:rPr>
          <w:rFonts w:ascii="PT Astra Serif" w:hAnsi="PT Astra Serif"/>
        </w:rPr>
      </w:pPr>
      <w:r>
        <w:rPr>
          <w:rFonts w:ascii="PT Astra Serif" w:hAnsi="PT Astra Serif"/>
        </w:rPr>
        <w:t>8-800-2000-115 (бесплатно по России).</w:t>
      </w:r>
    </w:p>
    <w:p>
      <w:pPr>
        <w:pStyle w:val="ad"/>
        <w:tabs>
          <w:tab w:val="left" w:pos="1560"/>
        </w:tabs>
        <w:spacing w:line="240" w:lineRule="auto"/>
        <w:ind w:firstLine="709"/>
        <w:rPr>
          <w:rFonts w:ascii="PT Astra Serif" w:hAnsi="PT Astra Serif"/>
        </w:rPr>
      </w:pPr>
      <w:r>
        <w:rPr>
          <w:rFonts w:ascii="PT Astra Serif" w:hAnsi="PT Astra Serif"/>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pStyle w:val="ad"/>
        <w:tabs>
          <w:tab w:val="left" w:pos="1560"/>
        </w:tabs>
        <w:spacing w:line="240" w:lineRule="auto"/>
        <w:ind w:firstLine="709"/>
        <w:rPr>
          <w:rFonts w:ascii="PT Astra Serif" w:hAnsi="PT Astra Serif"/>
        </w:rPr>
      </w:pPr>
      <w:r>
        <w:rPr>
          <w:rFonts w:ascii="PT Astra Serif" w:hAnsi="PT Astra Serif"/>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pStyle w:val="ad"/>
        <w:spacing w:line="240" w:lineRule="auto"/>
        <w:ind w:firstLine="0"/>
        <w:jc w:val="center"/>
        <w:rPr>
          <w:rFonts w:ascii="PT Astra Serif" w:hAnsi="PT Astra Serif"/>
        </w:rPr>
      </w:pPr>
    </w:p>
    <w:p>
      <w:pPr>
        <w:pStyle w:val="ad"/>
        <w:numPr>
          <w:ilvl w:val="0"/>
          <w:numId w:val="6"/>
        </w:numPr>
        <w:spacing w:line="240" w:lineRule="auto"/>
        <w:ind w:left="0" w:firstLine="0"/>
        <w:jc w:val="center"/>
        <w:outlineLvl w:val="0"/>
        <w:rPr>
          <w:rFonts w:ascii="PT Astra Serif" w:hAnsi="PT Astra Serif"/>
          <w:b/>
        </w:rPr>
      </w:pPr>
      <w:r>
        <w:rPr>
          <w:rFonts w:ascii="PT Astra Serif" w:hAnsi="PT Astra Serif"/>
          <w:b/>
        </w:rPr>
        <w:t>Стандарт предоставления муниципальной услуги</w:t>
      </w:r>
    </w:p>
    <w:p>
      <w:pPr>
        <w:pStyle w:val="ad"/>
        <w:spacing w:line="240" w:lineRule="auto"/>
        <w:jc w:val="center"/>
        <w:rPr>
          <w:rFonts w:ascii="PT Astra Serif" w:hAnsi="PT Astra Serif"/>
          <w:b/>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Наименование муниципальной услуги</w:t>
      </w:r>
    </w:p>
    <w:p>
      <w:pPr>
        <w:pStyle w:val="ad"/>
        <w:spacing w:line="240" w:lineRule="auto"/>
        <w:jc w:val="center"/>
        <w:rPr>
          <w:rFonts w:ascii="PT Astra Serif" w:hAnsi="PT Astra Serif"/>
        </w:rPr>
      </w:pPr>
    </w:p>
    <w:p>
      <w:pPr>
        <w:pStyle w:val="ad"/>
        <w:numPr>
          <w:ilvl w:val="2"/>
          <w:numId w:val="9"/>
        </w:numPr>
        <w:tabs>
          <w:tab w:val="left" w:pos="1560"/>
        </w:tabs>
        <w:spacing w:line="240" w:lineRule="auto"/>
        <w:ind w:left="0" w:firstLine="709"/>
        <w:rPr>
          <w:rFonts w:ascii="PT Astra Serif" w:hAnsi="PT Astra Serif"/>
        </w:rPr>
      </w:pPr>
      <w:r>
        <w:rPr>
          <w:rFonts w:ascii="PT Astra Serif" w:hAnsi="PT Astra Serif"/>
        </w:rPr>
        <w:t>Наименование муниципальной услуги – «Предоставление социальных выплат на приобретение (строительство) жилья молодым                    семьям из средств окружного бюджета».</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включает в себя следующие подуслуги:</w:t>
      </w:r>
    </w:p>
    <w:p>
      <w:pPr>
        <w:pStyle w:val="af4"/>
        <w:numPr>
          <w:ilvl w:val="4"/>
          <w:numId w:val="6"/>
        </w:numPr>
        <w:shd w:val="clear" w:color="auto" w:fill="FFFFFF"/>
        <w:tabs>
          <w:tab w:val="left" w:pos="1134"/>
        </w:tabs>
        <w:spacing w:before="0" w:beforeAutospacing="0" w:after="0" w:afterAutospacing="0"/>
        <w:ind w:left="0" w:firstLine="709"/>
        <w:jc w:val="both"/>
        <w:textAlignment w:val="baseline"/>
        <w:rPr>
          <w:rFonts w:ascii="PT Astra Serif" w:hAnsi="PT Astra Serif"/>
          <w:sz w:val="28"/>
          <w:szCs w:val="28"/>
        </w:rPr>
      </w:pPr>
      <w:r>
        <w:rPr>
          <w:rFonts w:ascii="PT Astra Serif" w:hAnsi="PT Astra Serif"/>
          <w:sz w:val="28"/>
          <w:szCs w:val="28"/>
          <w:bdr w:val="none" w:sz="0" w:space="0" w:color="auto" w:frame="1"/>
        </w:rPr>
        <w:t>признание молодой семьи участницей окружного мероприятия;</w:t>
      </w:r>
    </w:p>
    <w:p>
      <w:pPr>
        <w:pStyle w:val="ad"/>
        <w:numPr>
          <w:ilvl w:val="4"/>
          <w:numId w:val="6"/>
        </w:numPr>
        <w:tabs>
          <w:tab w:val="left" w:pos="1134"/>
        </w:tabs>
        <w:spacing w:line="240" w:lineRule="auto"/>
        <w:ind w:left="0" w:firstLine="709"/>
        <w:rPr>
          <w:rFonts w:ascii="PT Astra Serif" w:hAnsi="PT Astra Serif"/>
          <w:bdr w:val="none" w:sz="0" w:space="0" w:color="auto" w:frame="1"/>
        </w:rPr>
      </w:pPr>
      <w:r>
        <w:rPr>
          <w:rFonts w:ascii="PT Astra Serif" w:hAnsi="PT Astra Serif"/>
          <w:bdr w:val="none" w:sz="0" w:space="0" w:color="auto" w:frame="1"/>
        </w:rPr>
        <w:t>выдача свидетельства о праве на получение социальной выплаты;</w:t>
      </w:r>
    </w:p>
    <w:p>
      <w:pPr>
        <w:pStyle w:val="ad"/>
        <w:numPr>
          <w:ilvl w:val="4"/>
          <w:numId w:val="6"/>
        </w:numPr>
        <w:tabs>
          <w:tab w:val="left" w:pos="1134"/>
        </w:tabs>
        <w:spacing w:line="240" w:lineRule="auto"/>
        <w:ind w:left="0" w:firstLine="709"/>
        <w:rPr>
          <w:rFonts w:ascii="PT Astra Serif" w:hAnsi="PT Astra Serif"/>
          <w:bdr w:val="none" w:sz="0" w:space="0" w:color="auto" w:frame="1"/>
        </w:rPr>
      </w:pPr>
      <w:r>
        <w:rPr>
          <w:rFonts w:ascii="PT Astra Serif" w:hAnsi="PT Astra Serif"/>
          <w:bdr w:val="none" w:sz="0" w:space="0" w:color="auto" w:frame="1"/>
        </w:rPr>
        <w:t>перечисление социальной выплаты;</w:t>
      </w:r>
    </w:p>
    <w:p>
      <w:pPr>
        <w:pStyle w:val="ad"/>
        <w:tabs>
          <w:tab w:val="left" w:pos="1560"/>
        </w:tabs>
        <w:spacing w:line="240" w:lineRule="auto"/>
        <w:ind w:firstLine="709"/>
        <w:rPr>
          <w:rFonts w:ascii="PT Astra Serif" w:hAnsi="PT Astra Serif"/>
          <w:bdr w:val="none" w:sz="0" w:space="0" w:color="auto" w:frame="1"/>
        </w:rPr>
      </w:pPr>
      <w:r>
        <w:rPr>
          <w:rFonts w:ascii="PT Astra Serif" w:hAnsi="PT Astra Serif"/>
          <w:bdr w:val="none" w:sz="0" w:space="0" w:color="auto" w:frame="1"/>
        </w:rPr>
        <w:t>Указанные в настоящем пункте подуслуги предоставляются последовательно.</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Наименование исполнителя муниципальной услуги</w:t>
      </w:r>
    </w:p>
    <w:p>
      <w:pPr>
        <w:pStyle w:val="ad"/>
        <w:spacing w:line="240" w:lineRule="auto"/>
        <w:ind w:firstLine="0"/>
        <w:jc w:val="center"/>
        <w:rPr>
          <w:rFonts w:ascii="PT Astra Serif" w:hAnsi="PT Astra Serif"/>
        </w:rPr>
      </w:pP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Муниципальная услуга предоставляется Администрацией  Тазовского района.</w:t>
      </w:r>
    </w:p>
    <w:p>
      <w:pPr>
        <w:pStyle w:val="ad"/>
        <w:tabs>
          <w:tab w:val="left" w:pos="1560"/>
        </w:tabs>
        <w:spacing w:line="240" w:lineRule="auto"/>
        <w:ind w:firstLine="709"/>
        <w:rPr>
          <w:rFonts w:ascii="PT Astra Serif" w:hAnsi="PT Astra Serif"/>
        </w:rPr>
      </w:pPr>
      <w:r>
        <w:rPr>
          <w:rFonts w:ascii="PT Astra Serif" w:hAnsi="PT Astra Serif"/>
        </w:rPr>
        <w:t>Непосредственное предоставление муниципальной услуги осуществляет муниципальное казенное учреждение «Дирекция жилищной политики Тазовского района».</w:t>
      </w: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d"/>
        <w:numPr>
          <w:ilvl w:val="3"/>
          <w:numId w:val="9"/>
        </w:numPr>
        <w:tabs>
          <w:tab w:val="left" w:pos="1701"/>
          <w:tab w:val="left" w:pos="1843"/>
        </w:tabs>
        <w:spacing w:line="240" w:lineRule="auto"/>
        <w:ind w:left="0" w:firstLine="709"/>
        <w:rPr>
          <w:rFonts w:ascii="PT Astra Serif" w:eastAsiaTheme="minorHAnsi" w:hAnsi="PT Astra Serif"/>
        </w:rPr>
      </w:pPr>
      <w:r>
        <w:rPr>
          <w:rFonts w:ascii="PT Astra Serif" w:eastAsiaTheme="minorHAnsi" w:hAnsi="PT Astra Serif"/>
        </w:rPr>
        <w:t xml:space="preserve">федеральной службой государственной регистрации, кадастра                        и картографии, ее территориальными органами, либо подведомственными                     ей федеральными государственными бюджетными учреждениями в случае наделения указанных учреждений соответствующими полномочиями                                в соответствии с </w:t>
      </w:r>
      <w:hyperlink r:id="rId15" w:history="1">
        <w:r>
          <w:rPr>
            <w:rFonts w:ascii="PT Astra Serif" w:eastAsiaTheme="minorHAnsi" w:hAnsi="PT Astra Serif"/>
          </w:rPr>
          <w:t>частью 4 статьи 3</w:t>
        </w:r>
      </w:hyperlink>
      <w:r>
        <w:rPr>
          <w:rFonts w:ascii="PT Astra Serif" w:eastAsiaTheme="minorHAnsi" w:hAnsi="PT Astra Serif"/>
        </w:rPr>
        <w:t xml:space="preserve"> Федерального закона от 13 июля 2015 года № 218-ФЗ «О государственной регистрации недвижимости»;</w:t>
      </w:r>
      <w:r>
        <w:rPr>
          <w:rFonts w:ascii="PT Astra Serif" w:hAnsi="PT Astra Serif"/>
        </w:rPr>
        <w:t xml:space="preserve"> </w:t>
      </w:r>
    </w:p>
    <w:p>
      <w:pPr>
        <w:pStyle w:val="ad"/>
        <w:numPr>
          <w:ilvl w:val="3"/>
          <w:numId w:val="9"/>
        </w:numPr>
        <w:tabs>
          <w:tab w:val="left" w:pos="1701"/>
        </w:tabs>
        <w:spacing w:line="240" w:lineRule="auto"/>
        <w:ind w:left="0" w:firstLine="709"/>
        <w:rPr>
          <w:rFonts w:ascii="PT Astra Serif" w:hAnsi="PT Astra Serif"/>
        </w:rPr>
      </w:pPr>
      <w:r>
        <w:rPr>
          <w:rFonts w:ascii="PT Astra Serif" w:hAnsi="PT Astra Serif"/>
        </w:rPr>
        <w:t>территориальными подразделениями Пенсионного Фонда Российской Федерации;</w:t>
      </w:r>
    </w:p>
    <w:p>
      <w:pPr>
        <w:pStyle w:val="ad"/>
        <w:numPr>
          <w:ilvl w:val="3"/>
          <w:numId w:val="9"/>
        </w:numPr>
        <w:tabs>
          <w:tab w:val="left" w:pos="1701"/>
        </w:tabs>
        <w:spacing w:line="240" w:lineRule="auto"/>
        <w:ind w:left="0" w:firstLine="709"/>
        <w:rPr>
          <w:rFonts w:ascii="PT Astra Serif" w:hAnsi="PT Astra Serif"/>
        </w:rPr>
      </w:pPr>
      <w:r>
        <w:rPr>
          <w:rFonts w:ascii="PT Astra Serif" w:hAnsi="PT Astra Serif"/>
        </w:rPr>
        <w:t>органами социальной защиты населения;</w:t>
      </w:r>
    </w:p>
    <w:p>
      <w:pPr>
        <w:pStyle w:val="ad"/>
        <w:numPr>
          <w:ilvl w:val="3"/>
          <w:numId w:val="9"/>
        </w:numPr>
        <w:tabs>
          <w:tab w:val="left" w:pos="1701"/>
        </w:tabs>
        <w:spacing w:line="240" w:lineRule="auto"/>
        <w:ind w:left="0" w:firstLine="709"/>
        <w:rPr>
          <w:rFonts w:ascii="PT Astra Serif" w:hAnsi="PT Astra Serif"/>
        </w:rPr>
      </w:pPr>
      <w:r>
        <w:rPr>
          <w:rFonts w:ascii="PT Astra Serif" w:hAnsi="PT Astra Serif"/>
        </w:rPr>
        <w:t>администрациями поселений, в том числе входящими в состав территории муниципального округа;</w:t>
      </w:r>
    </w:p>
    <w:p>
      <w:pPr>
        <w:pStyle w:val="ad"/>
        <w:numPr>
          <w:ilvl w:val="3"/>
          <w:numId w:val="9"/>
        </w:numPr>
        <w:tabs>
          <w:tab w:val="left" w:pos="1701"/>
        </w:tabs>
        <w:spacing w:line="240" w:lineRule="auto"/>
        <w:ind w:left="0" w:firstLine="709"/>
        <w:rPr>
          <w:rFonts w:ascii="PT Astra Serif" w:hAnsi="PT Astra Serif"/>
        </w:rPr>
      </w:pPr>
      <w:r>
        <w:rPr>
          <w:rFonts w:ascii="PT Astra Serif" w:eastAsiaTheme="minorHAnsi" w:hAnsi="PT Astra Serif"/>
        </w:rPr>
        <w:t>территориальным органом федерального органа исполнительной власти, осуществляющем функции по выработке и реализации государственной политики и нормативно-правовому регулированию в сфере миграции;</w:t>
      </w:r>
    </w:p>
    <w:p>
      <w:pPr>
        <w:pStyle w:val="ad"/>
        <w:numPr>
          <w:ilvl w:val="3"/>
          <w:numId w:val="9"/>
        </w:numPr>
        <w:tabs>
          <w:tab w:val="left" w:pos="1701"/>
        </w:tabs>
        <w:spacing w:line="240" w:lineRule="auto"/>
        <w:ind w:left="0" w:firstLine="709"/>
        <w:rPr>
          <w:rFonts w:ascii="PT Astra Serif" w:hAnsi="PT Astra Serif"/>
        </w:rPr>
      </w:pPr>
      <w:r>
        <w:rPr>
          <w:rFonts w:ascii="PT Astra Serif" w:eastAsiaTheme="minorHAnsi" w:hAnsi="PT Astra Serif"/>
        </w:rPr>
        <w:t>органами записи актов гражданского состояния;</w:t>
      </w: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lang w:eastAsia="en-US"/>
        </w:rPr>
        <w:t>о взаимодействии.</w:t>
      </w:r>
    </w:p>
    <w:p>
      <w:pPr>
        <w:pStyle w:val="ad"/>
        <w:numPr>
          <w:ilvl w:val="2"/>
          <w:numId w:val="9"/>
        </w:numPr>
        <w:tabs>
          <w:tab w:val="left" w:pos="1560"/>
        </w:tabs>
        <w:spacing w:line="240" w:lineRule="auto"/>
        <w:ind w:left="0" w:firstLine="709"/>
        <w:outlineLvl w:val="2"/>
        <w:rPr>
          <w:rFonts w:ascii="PT Astra Serif" w:eastAsiaTheme="minorHAnsi" w:hAnsi="PT Astra Serif"/>
          <w:iCs/>
          <w:lang w:eastAsia="en-US"/>
        </w:rPr>
      </w:pPr>
      <w:r>
        <w:rPr>
          <w:rFonts w:ascii="PT Astra Serif" w:hAnsi="PT Astra Serif"/>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w:t>
      </w:r>
      <w:r>
        <w:rPr>
          <w:rFonts w:ascii="PT Astra Serif" w:eastAsiaTheme="minorHAnsi" w:hAnsi="PT Astra Serif"/>
          <w:iCs/>
          <w:lang w:eastAsia="en-US"/>
        </w:rPr>
        <w:t>утвержденный решением</w:t>
      </w:r>
      <w:r>
        <w:rPr>
          <w:rFonts w:ascii="PT Astra Serif" w:hAnsi="PT Astra Serif"/>
        </w:rPr>
        <w:t xml:space="preserve"> Думы Тазовского района.</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Описание результата предоставления муниципальной услуги</w:t>
      </w:r>
    </w:p>
    <w:p>
      <w:pPr>
        <w:pStyle w:val="ad"/>
        <w:spacing w:line="240" w:lineRule="auto"/>
        <w:ind w:firstLine="0"/>
        <w:jc w:val="center"/>
        <w:rPr>
          <w:rFonts w:ascii="PT Astra Serif" w:hAnsi="PT Astra Serif"/>
        </w:rPr>
      </w:pP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Процедура предоставления муниципальной услуги завершается получением заявителем:</w:t>
      </w:r>
    </w:p>
    <w:p>
      <w:pPr>
        <w:pStyle w:val="af4"/>
        <w:numPr>
          <w:ilvl w:val="0"/>
          <w:numId w:val="10"/>
        </w:numPr>
        <w:shd w:val="clear" w:color="auto" w:fill="FFFFFF"/>
        <w:tabs>
          <w:tab w:val="left" w:pos="1134"/>
        </w:tabs>
        <w:spacing w:before="0" w:beforeAutospacing="0" w:after="0" w:afterAutospacing="0"/>
        <w:ind w:left="0" w:firstLine="709"/>
        <w:jc w:val="both"/>
        <w:textAlignment w:val="baseline"/>
        <w:rPr>
          <w:rFonts w:ascii="PT Astra Serif" w:hAnsi="PT Astra Serif"/>
          <w:sz w:val="28"/>
          <w:szCs w:val="28"/>
        </w:rPr>
      </w:pPr>
      <w:r>
        <w:rPr>
          <w:rFonts w:ascii="PT Astra Serif" w:hAnsi="PT Astra Serif"/>
          <w:sz w:val="28"/>
          <w:szCs w:val="28"/>
        </w:rPr>
        <w:lastRenderedPageBreak/>
        <w:t>решения о признании либо об отказе в признании молодой                          семьи участницей мероприятия по предоставлению социальных выплат                             на приобретение (строительство) жилья молодым семьям</w:t>
      </w:r>
      <w:r>
        <w:rPr>
          <w:rFonts w:ascii="PT Astra Serif" w:hAnsi="PT Astra Serif"/>
          <w:sz w:val="28"/>
          <w:szCs w:val="28"/>
          <w:bdr w:val="none" w:sz="0" w:space="0" w:color="auto" w:frame="1"/>
        </w:rPr>
        <w:t>;</w:t>
      </w:r>
    </w:p>
    <w:p>
      <w:pPr>
        <w:pStyle w:val="ad"/>
        <w:numPr>
          <w:ilvl w:val="0"/>
          <w:numId w:val="10"/>
        </w:numPr>
        <w:tabs>
          <w:tab w:val="left" w:pos="1134"/>
        </w:tabs>
        <w:spacing w:line="240" w:lineRule="auto"/>
        <w:ind w:left="0" w:firstLine="709"/>
        <w:rPr>
          <w:rFonts w:ascii="PT Astra Serif" w:hAnsi="PT Astra Serif"/>
          <w:bdr w:val="none" w:sz="0" w:space="0" w:color="auto" w:frame="1"/>
        </w:rPr>
      </w:pPr>
      <w:r>
        <w:rPr>
          <w:rFonts w:ascii="PT Astra Serif" w:hAnsi="PT Astra Serif"/>
          <w:bdr w:val="none" w:sz="0" w:space="0" w:color="auto" w:frame="1"/>
        </w:rPr>
        <w:t>уведомления о выдаче (об отказе в выдаче) свидетельства о праве                        на получение социальной выплаты (далее – свидетельство);</w:t>
      </w:r>
    </w:p>
    <w:p>
      <w:pPr>
        <w:pStyle w:val="ad"/>
        <w:numPr>
          <w:ilvl w:val="0"/>
          <w:numId w:val="10"/>
        </w:numPr>
        <w:tabs>
          <w:tab w:val="left" w:pos="1134"/>
        </w:tabs>
        <w:spacing w:line="240" w:lineRule="auto"/>
        <w:ind w:left="0" w:firstLine="709"/>
        <w:rPr>
          <w:rFonts w:ascii="PT Astra Serif" w:hAnsi="PT Astra Serif"/>
          <w:bdr w:val="none" w:sz="0" w:space="0" w:color="auto" w:frame="1"/>
        </w:rPr>
      </w:pPr>
      <w:r>
        <w:rPr>
          <w:rFonts w:ascii="PT Astra Serif" w:hAnsi="PT Astra Serif"/>
          <w:bdr w:val="none" w:sz="0" w:space="0" w:color="auto" w:frame="1"/>
        </w:rPr>
        <w:t>уведомления о перечислении (об отказе в перечислении) социальной выплаты.</w:t>
      </w:r>
    </w:p>
    <w:p>
      <w:pPr>
        <w:spacing w:line="240" w:lineRule="auto"/>
        <w:jc w:val="center"/>
        <w:rPr>
          <w:rFonts w:ascii="PT Astra Serif" w:hAnsi="PT Astra Serif" w:cs="Times New Roman"/>
          <w:sz w:val="28"/>
          <w:szCs w:val="28"/>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Срок предоставления муниципальной услуги</w:t>
      </w:r>
    </w:p>
    <w:p>
      <w:pPr>
        <w:pStyle w:val="ad"/>
        <w:spacing w:line="240" w:lineRule="auto"/>
        <w:ind w:firstLine="709"/>
        <w:jc w:val="center"/>
        <w:rPr>
          <w:rFonts w:ascii="PT Astra Serif" w:hAnsi="PT Astra Serif"/>
        </w:rPr>
      </w:pPr>
    </w:p>
    <w:p>
      <w:pPr>
        <w:pStyle w:val="ad"/>
        <w:numPr>
          <w:ilvl w:val="2"/>
          <w:numId w:val="9"/>
        </w:numPr>
        <w:tabs>
          <w:tab w:val="left" w:pos="1134"/>
          <w:tab w:val="left" w:pos="1560"/>
        </w:tabs>
        <w:spacing w:line="240" w:lineRule="auto"/>
        <w:ind w:left="0" w:firstLine="709"/>
        <w:rPr>
          <w:rFonts w:ascii="PT Astra Serif" w:hAnsi="PT Astra Serif"/>
        </w:rPr>
      </w:pPr>
      <w:r>
        <w:rPr>
          <w:rFonts w:ascii="PT Astra Serif" w:hAnsi="PT Astra Serif"/>
        </w:rPr>
        <w:t>Срок предоставления муниципальной услуги с учетом необходимости обращения в организации, участвующие в предоставлении муниципальной услуги:</w:t>
      </w:r>
    </w:p>
    <w:p>
      <w:pPr>
        <w:pStyle w:val="ad"/>
        <w:numPr>
          <w:ilvl w:val="0"/>
          <w:numId w:val="11"/>
        </w:numPr>
        <w:tabs>
          <w:tab w:val="left" w:pos="1134"/>
        </w:tabs>
        <w:spacing w:line="240" w:lineRule="auto"/>
        <w:ind w:left="0" w:firstLine="709"/>
        <w:rPr>
          <w:rFonts w:ascii="PT Astra Serif" w:hAnsi="PT Astra Serif"/>
          <w:bdr w:val="none" w:sz="0" w:space="0" w:color="auto" w:frame="1"/>
        </w:rPr>
      </w:pPr>
      <w:r>
        <w:rPr>
          <w:rFonts w:ascii="PT Astra Serif" w:hAnsi="PT Astra Serif"/>
        </w:rPr>
        <w:t>10</w:t>
      </w:r>
      <w:r>
        <w:rPr>
          <w:rFonts w:ascii="PT Astra Serif" w:hAnsi="PT Astra Serif"/>
          <w:bCs/>
        </w:rPr>
        <w:t xml:space="preserve"> календарных дней </w:t>
      </w:r>
      <w:r>
        <w:rPr>
          <w:rFonts w:ascii="PT Astra Serif" w:hAnsi="PT Astra Serif"/>
        </w:rPr>
        <w:t xml:space="preserve">с момента регистрации в Уполномоченном органе запроса (заявления, обращения) и иных документов, необходимых                    для предоставления подуслуги </w:t>
      </w:r>
      <w:r>
        <w:rPr>
          <w:rFonts w:ascii="PT Astra Serif" w:hAnsi="PT Astra Serif"/>
          <w:bdr w:val="none" w:sz="0" w:space="0" w:color="auto" w:frame="1"/>
        </w:rPr>
        <w:t>признание молодой семьи участницей окружного мероприятия;</w:t>
      </w:r>
    </w:p>
    <w:p>
      <w:pPr>
        <w:pStyle w:val="ad"/>
        <w:numPr>
          <w:ilvl w:val="0"/>
          <w:numId w:val="11"/>
        </w:numPr>
        <w:tabs>
          <w:tab w:val="left" w:pos="1134"/>
        </w:tabs>
        <w:spacing w:line="240" w:lineRule="auto"/>
        <w:ind w:left="0" w:firstLine="709"/>
        <w:rPr>
          <w:rFonts w:ascii="PT Astra Serif" w:hAnsi="PT Astra Serif"/>
          <w:bdr w:val="none" w:sz="0" w:space="0" w:color="auto" w:frame="1"/>
        </w:rPr>
      </w:pPr>
      <w:r>
        <w:rPr>
          <w:rFonts w:ascii="PT Astra Serif" w:hAnsi="PT Astra Serif"/>
        </w:rPr>
        <w:t>10</w:t>
      </w:r>
      <w:r>
        <w:rPr>
          <w:rFonts w:ascii="PT Astra Serif" w:hAnsi="PT Astra Serif"/>
          <w:bCs/>
        </w:rPr>
        <w:t xml:space="preserve"> рабочих дней </w:t>
      </w:r>
      <w:r>
        <w:rPr>
          <w:rFonts w:ascii="PT Astra Serif" w:hAnsi="PT Astra Serif"/>
        </w:rPr>
        <w:t>с момента регистрации в Уполномоченном органе запроса (заявления, обращения) и иных документов, необходимых                                для предоставления подуслуги</w:t>
      </w:r>
      <w:r>
        <w:rPr>
          <w:rFonts w:ascii="PT Astra Serif" w:hAnsi="PT Astra Serif"/>
          <w:bdr w:val="none" w:sz="0" w:space="0" w:color="auto" w:frame="1"/>
        </w:rPr>
        <w:t xml:space="preserve"> выдача свидетельства о праве на получение социальной выплаты;</w:t>
      </w:r>
    </w:p>
    <w:p>
      <w:pPr>
        <w:pStyle w:val="ad"/>
        <w:numPr>
          <w:ilvl w:val="0"/>
          <w:numId w:val="11"/>
        </w:numPr>
        <w:tabs>
          <w:tab w:val="left" w:pos="1134"/>
        </w:tabs>
        <w:spacing w:line="240" w:lineRule="auto"/>
        <w:ind w:left="0" w:firstLine="709"/>
        <w:rPr>
          <w:rFonts w:ascii="PT Astra Serif" w:hAnsi="PT Astra Serif"/>
          <w:bdr w:val="none" w:sz="0" w:space="0" w:color="auto" w:frame="1"/>
        </w:rPr>
      </w:pPr>
      <w:r>
        <w:rPr>
          <w:rFonts w:ascii="PT Astra Serif" w:hAnsi="PT Astra Serif"/>
        </w:rPr>
        <w:t xml:space="preserve">14 </w:t>
      </w:r>
      <w:r>
        <w:rPr>
          <w:rFonts w:ascii="PT Astra Serif" w:hAnsi="PT Astra Serif"/>
          <w:bCs/>
        </w:rPr>
        <w:t xml:space="preserve">рабочих дней </w:t>
      </w:r>
      <w:r>
        <w:rPr>
          <w:rFonts w:ascii="PT Astra Serif" w:hAnsi="PT Astra Serif"/>
        </w:rPr>
        <w:t>с момента регистрации в Уполномоченном органе запроса (заявления, обращения) и иных документов, необходимых                              для предоставления подуслуги</w:t>
      </w:r>
      <w:r>
        <w:rPr>
          <w:rFonts w:ascii="PT Astra Serif" w:hAnsi="PT Astra Serif"/>
          <w:bdr w:val="none" w:sz="0" w:space="0" w:color="auto" w:frame="1"/>
        </w:rPr>
        <w:t xml:space="preserve"> перечисление социальной выплаты;</w:t>
      </w: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Срок выдачи (направления) документов, являющихся результатом предоставления муниципальной услуги, составляет:</w:t>
      </w:r>
    </w:p>
    <w:p>
      <w:pPr>
        <w:pStyle w:val="ad"/>
        <w:numPr>
          <w:ilvl w:val="0"/>
          <w:numId w:val="12"/>
        </w:numPr>
        <w:tabs>
          <w:tab w:val="left" w:pos="1134"/>
          <w:tab w:val="left" w:pos="1560"/>
        </w:tabs>
        <w:spacing w:line="240" w:lineRule="auto"/>
        <w:ind w:left="0" w:firstLine="709"/>
        <w:rPr>
          <w:rFonts w:ascii="PT Astra Serif" w:hAnsi="PT Astra Serif"/>
        </w:rPr>
      </w:pPr>
      <w:r>
        <w:rPr>
          <w:rFonts w:ascii="PT Astra Serif" w:hAnsi="PT Astra Serif"/>
        </w:rPr>
        <w:t>при личном приеме - 15 минут;</w:t>
      </w:r>
    </w:p>
    <w:p>
      <w:pPr>
        <w:pStyle w:val="ad"/>
        <w:numPr>
          <w:ilvl w:val="0"/>
          <w:numId w:val="12"/>
        </w:numPr>
        <w:tabs>
          <w:tab w:val="left" w:pos="1134"/>
        </w:tabs>
        <w:spacing w:line="240" w:lineRule="auto"/>
        <w:ind w:left="0" w:firstLine="709"/>
        <w:rPr>
          <w:rFonts w:ascii="PT Astra Serif" w:hAnsi="PT Astra Serif"/>
        </w:rPr>
      </w:pPr>
      <w:r>
        <w:rPr>
          <w:rFonts w:ascii="PT Astra Serif" w:hAnsi="PT Astra Serif"/>
        </w:rPr>
        <w:t>через МФЦ – 15 минут (срок передачи результата предоставления услуги в МФЦ определяется соглашением о взаимодействии);</w:t>
      </w:r>
    </w:p>
    <w:p>
      <w:pPr>
        <w:pStyle w:val="ad"/>
        <w:numPr>
          <w:ilvl w:val="0"/>
          <w:numId w:val="12"/>
        </w:numPr>
        <w:tabs>
          <w:tab w:val="left" w:pos="1134"/>
        </w:tabs>
        <w:spacing w:line="240" w:lineRule="auto"/>
        <w:ind w:left="0" w:firstLine="709"/>
        <w:rPr>
          <w:rFonts w:ascii="PT Astra Serif" w:hAnsi="PT Astra Serif"/>
        </w:rPr>
      </w:pPr>
      <w:r>
        <w:rPr>
          <w:rFonts w:ascii="PT Astra Serif" w:hAnsi="PT Astra Serif"/>
        </w:rPr>
        <w:t xml:space="preserve">в электронном виде – в срок, не превышающий 5 рабочих дней; </w:t>
      </w:r>
    </w:p>
    <w:p>
      <w:pPr>
        <w:pStyle w:val="ad"/>
        <w:numPr>
          <w:ilvl w:val="0"/>
          <w:numId w:val="12"/>
        </w:numPr>
        <w:tabs>
          <w:tab w:val="left" w:pos="1134"/>
        </w:tabs>
        <w:spacing w:line="240" w:lineRule="auto"/>
        <w:ind w:left="0" w:firstLine="709"/>
        <w:rPr>
          <w:rFonts w:ascii="PT Astra Serif" w:hAnsi="PT Astra Serif"/>
        </w:rPr>
      </w:pPr>
      <w:r>
        <w:rPr>
          <w:rFonts w:ascii="PT Astra Serif" w:hAnsi="PT Astra Serif"/>
        </w:rPr>
        <w:t>по средствам почтового отправления - в срок, не превышающий                       5 рабочих дней.</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Перечень нормативных правовых актов, регулирующих отношения, возникающие в связи с предоставлением муниципальной услуги</w:t>
      </w:r>
    </w:p>
    <w:p>
      <w:pPr>
        <w:pStyle w:val="ad"/>
        <w:spacing w:line="240" w:lineRule="auto"/>
        <w:ind w:firstLine="0"/>
        <w:jc w:val="center"/>
        <w:rPr>
          <w:rFonts w:ascii="PT Astra Serif" w:hAnsi="PT Astra Serif"/>
          <w:b/>
        </w:rPr>
      </w:pPr>
    </w:p>
    <w:p>
      <w:pPr>
        <w:pStyle w:val="ad"/>
        <w:numPr>
          <w:ilvl w:val="2"/>
          <w:numId w:val="9"/>
        </w:numPr>
        <w:tabs>
          <w:tab w:val="left" w:pos="1560"/>
        </w:tabs>
        <w:spacing w:line="240" w:lineRule="auto"/>
        <w:ind w:left="0" w:firstLine="709"/>
        <w:rPr>
          <w:rFonts w:ascii="PT Astra Serif" w:hAnsi="PT Astra Serif"/>
          <w:bCs/>
        </w:rPr>
      </w:pPr>
      <w:r>
        <w:rPr>
          <w:rFonts w:ascii="PT Astra Serif" w:hAnsi="PT Astra Serif"/>
          <w:bCs/>
        </w:rPr>
        <w:t xml:space="preserve">Перечень нормативных правовых актов, регулирующих предоставление муниципальной услуги (с указанием их реквизитов                                   </w:t>
      </w:r>
      <w:r>
        <w:rPr>
          <w:rFonts w:ascii="PT Astra Serif" w:hAnsi="PT Astra Serif"/>
          <w:bCs/>
        </w:rPr>
        <w:lastRenderedPageBreak/>
        <w:t>и источников официального опубликования), размещен на официальном                     сайте муниципального округа, сайте Уполномоченного органа, на Едином портале и Региональном портале.</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pPr>
        <w:pStyle w:val="ad"/>
        <w:spacing w:line="240" w:lineRule="auto"/>
        <w:jc w:val="center"/>
        <w:rPr>
          <w:rFonts w:ascii="PT Astra Serif" w:hAnsi="PT Astra Serif"/>
        </w:rPr>
      </w:pP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lang w:eastAsia="en-US"/>
        </w:rPr>
        <w:t xml:space="preserve">предоставлении муниципальной услуги </w:t>
      </w:r>
      <w:r>
        <w:rPr>
          <w:rFonts w:ascii="PT Astra Serif" w:eastAsia="Calibri" w:hAnsi="PT Astra Serif"/>
        </w:rPr>
        <w:t>(далее – заявление, запрос).</w:t>
      </w: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 xml:space="preserve">Заявление о признании молодой семьи участницей окружного мероприятия предоставляется по форме согласно приложению № 1 к </w:t>
      </w:r>
      <w:r>
        <w:rPr>
          <w:rFonts w:ascii="PT Astra Serif" w:hAnsi="PT Astra Serif"/>
        </w:rPr>
        <w:t xml:space="preserve">Порядку предоставления социальных выплат на приобретение (строительство)                          жилья молодым семьям в Ямало-Ненецком автономном округе, утвержденного постановлением Правительства Ямало-Ненецкого автономного округа                             от 12 февраля 2019 года № 112-П (далее – Порядок). Заявление на выдачу свидетельства о праве на получение социальной выплаты и заявление                               на перечисление социальной выплаты предоставляются в свободной форме. </w:t>
      </w:r>
      <w:r>
        <w:rPr>
          <w:rFonts w:ascii="PT Astra Serif" w:eastAsia="Calibri" w:hAnsi="PT Astra Serif"/>
        </w:rPr>
        <w:t>Рекомендуемые формы заявлений приведены в приложениях №№ 1 - 2                              к настоящему регламенту.</w:t>
      </w: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Заявление (документы) может быть подано заявителем                                       в Уполномоченный орган одним из следующих способов:</w:t>
      </w:r>
    </w:p>
    <w:p>
      <w:pPr>
        <w:pStyle w:val="ad"/>
        <w:numPr>
          <w:ilvl w:val="0"/>
          <w:numId w:val="14"/>
        </w:numPr>
        <w:tabs>
          <w:tab w:val="left" w:pos="1134"/>
        </w:tabs>
        <w:spacing w:line="240" w:lineRule="auto"/>
        <w:ind w:left="0" w:firstLine="709"/>
        <w:rPr>
          <w:rFonts w:ascii="PT Astra Serif" w:eastAsia="Calibri" w:hAnsi="PT Astra Serif"/>
        </w:rPr>
      </w:pPr>
      <w:r>
        <w:rPr>
          <w:rFonts w:ascii="PT Astra Serif" w:eastAsia="Calibri" w:hAnsi="PT Astra Serif"/>
        </w:rPr>
        <w:t>лично;</w:t>
      </w:r>
    </w:p>
    <w:p>
      <w:pPr>
        <w:pStyle w:val="ad"/>
        <w:numPr>
          <w:ilvl w:val="0"/>
          <w:numId w:val="14"/>
        </w:numPr>
        <w:tabs>
          <w:tab w:val="left" w:pos="1134"/>
        </w:tabs>
        <w:spacing w:line="240" w:lineRule="auto"/>
        <w:ind w:left="0" w:firstLine="709"/>
        <w:rPr>
          <w:rFonts w:ascii="PT Astra Serif" w:eastAsia="Calibri" w:hAnsi="PT Astra Serif"/>
        </w:rPr>
      </w:pPr>
      <w:r>
        <w:rPr>
          <w:rFonts w:ascii="PT Astra Serif" w:eastAsia="Calibri" w:hAnsi="PT Astra Serif"/>
        </w:rPr>
        <w:t>через законного представителя;</w:t>
      </w:r>
    </w:p>
    <w:p>
      <w:pPr>
        <w:pStyle w:val="ad"/>
        <w:numPr>
          <w:ilvl w:val="0"/>
          <w:numId w:val="13"/>
        </w:numPr>
        <w:tabs>
          <w:tab w:val="left" w:pos="1134"/>
        </w:tabs>
        <w:spacing w:line="240" w:lineRule="auto"/>
        <w:ind w:left="0" w:firstLine="709"/>
        <w:rPr>
          <w:rFonts w:ascii="PT Astra Serif" w:eastAsia="Calibri" w:hAnsi="PT Astra Serif"/>
        </w:rPr>
      </w:pPr>
      <w:r>
        <w:rPr>
          <w:rFonts w:ascii="PT Astra Serif" w:eastAsia="Calibri" w:hAnsi="PT Astra Serif"/>
        </w:rPr>
        <w:t xml:space="preserve">в электронной форме, в том числе с использованием Единого портала </w:t>
      </w:r>
      <w:r>
        <w:rPr>
          <w:rFonts w:ascii="PT Astra Serif" w:hAnsi="PT Astra Serif"/>
          <w:bCs/>
        </w:rPr>
        <w:t xml:space="preserve">и/или Регионального портала </w:t>
      </w:r>
      <w:r>
        <w:rPr>
          <w:rFonts w:ascii="PT Astra Serif" w:eastAsia="Calibri" w:hAnsi="PT Astra Serif"/>
        </w:rPr>
        <w:t xml:space="preserve">(с момента реализации технической возможности); </w:t>
      </w:r>
    </w:p>
    <w:p>
      <w:pPr>
        <w:pStyle w:val="ad"/>
        <w:numPr>
          <w:ilvl w:val="0"/>
          <w:numId w:val="13"/>
        </w:numPr>
        <w:tabs>
          <w:tab w:val="left" w:pos="1134"/>
        </w:tabs>
        <w:spacing w:line="240" w:lineRule="auto"/>
        <w:ind w:left="0" w:firstLine="709"/>
        <w:rPr>
          <w:rFonts w:ascii="PT Astra Serif" w:eastAsia="Calibri" w:hAnsi="PT Astra Serif"/>
        </w:rPr>
      </w:pPr>
      <w:r>
        <w:rPr>
          <w:rFonts w:ascii="PT Astra Serif" w:eastAsia="Calibri" w:hAnsi="PT Astra Serif"/>
        </w:rPr>
        <w:t>при обращении в МФЦ (с момента вступления в силу соответствующего соглашения о взаимодействии с Администрацией муниципального образования);</w:t>
      </w:r>
    </w:p>
    <w:p>
      <w:pPr>
        <w:pStyle w:val="ad"/>
        <w:numPr>
          <w:ilvl w:val="0"/>
          <w:numId w:val="13"/>
        </w:numPr>
        <w:tabs>
          <w:tab w:val="left" w:pos="1134"/>
        </w:tabs>
        <w:spacing w:line="240" w:lineRule="auto"/>
        <w:ind w:left="0" w:firstLine="709"/>
        <w:rPr>
          <w:rFonts w:ascii="PT Astra Serif" w:eastAsia="Calibri" w:hAnsi="PT Astra Serif"/>
        </w:rPr>
      </w:pPr>
      <w:r>
        <w:rPr>
          <w:rFonts w:ascii="PT Astra Serif" w:hAnsi="PT Astra Serif"/>
        </w:rPr>
        <w:t>с использованием средств почтовой связи.</w:t>
      </w:r>
    </w:p>
    <w:p>
      <w:pPr>
        <w:pStyle w:val="ad"/>
        <w:spacing w:line="240" w:lineRule="auto"/>
        <w:ind w:firstLine="709"/>
        <w:rPr>
          <w:rFonts w:ascii="PT Astra Serif" w:eastAsia="Calibri" w:hAnsi="PT Astra Serif"/>
        </w:rPr>
      </w:pPr>
      <w:r>
        <w:rPr>
          <w:rFonts w:ascii="PT Astra Serif" w:eastAsia="Calibri" w:hAnsi="PT Astra Serif"/>
        </w:rPr>
        <w:t>При обращении заявителя в МФЦ заявление заполняется работником МФЦ в автоматизированной информационной системе МФЦ (далее - АИС МФЦ).</w:t>
      </w:r>
    </w:p>
    <w:p>
      <w:pPr>
        <w:pStyle w:val="ad"/>
        <w:numPr>
          <w:ilvl w:val="2"/>
          <w:numId w:val="9"/>
        </w:numPr>
        <w:shd w:val="clear" w:color="auto" w:fill="FFFFFF"/>
        <w:tabs>
          <w:tab w:val="left" w:pos="1560"/>
        </w:tabs>
        <w:spacing w:line="240" w:lineRule="auto"/>
        <w:ind w:left="0" w:firstLine="709"/>
        <w:textAlignment w:val="baseline"/>
        <w:outlineLvl w:val="2"/>
        <w:rPr>
          <w:rFonts w:ascii="PT Astra Serif" w:hAnsi="PT Astra Serif"/>
        </w:rPr>
      </w:pPr>
      <w:r>
        <w:rPr>
          <w:rFonts w:ascii="PT Astra Serif" w:eastAsia="Calibri" w:hAnsi="PT Astra Serif"/>
        </w:rPr>
        <w:t>При личном обращении заявителя за услугой предъявляется документ удостоверяющий личность</w:t>
      </w:r>
      <w:r>
        <w:rPr>
          <w:rFonts w:ascii="PT Astra Serif" w:hAnsi="PT Astra Serif"/>
        </w:rPr>
        <w:t xml:space="preserve">. </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обращении представителя заявителя дополнительно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w:t>
      </w:r>
      <w:r>
        <w:rPr>
          <w:rFonts w:ascii="PT Astra Serif" w:hAnsi="PT Astra Serif" w:cs="Times New Roman"/>
          <w:sz w:val="28"/>
          <w:szCs w:val="28"/>
        </w:rPr>
        <w:lastRenderedPageBreak/>
        <w:t>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autoSpaceDE w:val="0"/>
        <w:autoSpaceDN w:val="0"/>
        <w:adjustRightInd w:val="0"/>
        <w:spacing w:after="0" w:line="240" w:lineRule="auto"/>
        <w:ind w:left="0" w:firstLine="709"/>
        <w:jc w:val="both"/>
        <w:rPr>
          <w:rFonts w:ascii="PT Astra Serif" w:eastAsia="Times New Roman" w:hAnsi="PT Astra Serif" w:cs="Times New Roman"/>
          <w:sz w:val="28"/>
          <w:szCs w:val="28"/>
        </w:rPr>
      </w:pPr>
      <w:r>
        <w:rPr>
          <w:rFonts w:ascii="PT Astra Serif" w:eastAsia="Calibri" w:hAnsi="PT Astra Serif" w:cs="Times New Roman"/>
          <w:sz w:val="28"/>
          <w:szCs w:val="28"/>
        </w:rPr>
        <w:t xml:space="preserve">При обращении заявителя за услугой </w:t>
      </w:r>
      <w:r>
        <w:rPr>
          <w:rFonts w:ascii="PT Astra Serif" w:hAnsi="PT Astra Serif" w:cs="Times New Roman"/>
          <w:sz w:val="28"/>
          <w:szCs w:val="28"/>
        </w:rPr>
        <w:t>с использованием средств почтовой связи</w:t>
      </w:r>
      <w:r>
        <w:rPr>
          <w:rFonts w:ascii="PT Astra Serif" w:eastAsia="Calibri" w:hAnsi="PT Astra Serif" w:cs="Times New Roman"/>
          <w:sz w:val="28"/>
          <w:szCs w:val="28"/>
        </w:rPr>
        <w:t xml:space="preserve"> в Уполномоченный орган предоставляются нотариально заверенные копии документов, указанные в пунктах 2.6.5 – 2.6.7 настоящего регламента.</w:t>
      </w:r>
    </w:p>
    <w:p>
      <w:pPr>
        <w:pStyle w:val="ad"/>
        <w:numPr>
          <w:ilvl w:val="2"/>
          <w:numId w:val="9"/>
        </w:numPr>
        <w:shd w:val="clear" w:color="auto" w:fill="FFFFFF"/>
        <w:tabs>
          <w:tab w:val="left" w:pos="1560"/>
        </w:tabs>
        <w:spacing w:line="240" w:lineRule="auto"/>
        <w:ind w:left="0" w:firstLine="709"/>
        <w:textAlignment w:val="baseline"/>
        <w:outlineLvl w:val="1"/>
        <w:rPr>
          <w:rFonts w:ascii="PT Astra Serif" w:hAnsi="PT Astra Serif"/>
        </w:rPr>
      </w:pPr>
      <w:r>
        <w:rPr>
          <w:rFonts w:ascii="PT Astra Serif" w:eastAsia="Calibri" w:hAnsi="PT Astra Serif"/>
        </w:rPr>
        <w:t xml:space="preserve">Перечень документов, прилагаемых к заявлению о </w:t>
      </w:r>
      <w:r>
        <w:rPr>
          <w:rFonts w:ascii="PT Astra Serif" w:hAnsi="PT Astra Serif"/>
          <w:bdr w:val="none" w:sz="0" w:space="0" w:color="auto" w:frame="1"/>
        </w:rPr>
        <w:t xml:space="preserve">признании молодой семьи участницей окружного мероприятия, </w:t>
      </w:r>
      <w:r>
        <w:rPr>
          <w:rFonts w:ascii="PT Astra Serif" w:eastAsia="Calibri" w:hAnsi="PT Astra Serif"/>
        </w:rPr>
        <w:t>которые заявитель должен представить самостоятельно</w:t>
      </w:r>
      <w:r>
        <w:rPr>
          <w:rFonts w:ascii="PT Astra Serif" w:hAnsi="PT Astra Serif"/>
          <w:bdr w:val="none" w:sz="0" w:space="0" w:color="auto" w:frame="1"/>
        </w:rPr>
        <w:t>:</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оригиналы документов, удостоверяющих личность каждого члена молодой семьи в 1 экземпляре</w:t>
      </w:r>
      <w:r>
        <w:rPr>
          <w:rFonts w:ascii="PT Astra Serif" w:hAnsi="PT Astra Serif" w:cs="Times New Roman"/>
          <w:sz w:val="28"/>
          <w:szCs w:val="28"/>
          <w:bdr w:val="none" w:sz="0" w:space="0" w:color="auto" w:frame="1"/>
        </w:rPr>
        <w:t>;</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оригиналы документов, подтверждающих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1 экземпляре,                       а именно:</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справки о среднемесячной заработной плате работающих членов семьи за предыдущие шесть месяцев;</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выписку банка о наличии собственных средств, находящихся на счете членов молодой семьи;</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справку (решение) банка о размере кредита, который банк готов предоставить члену (членам) молодой семьи для приобретения жилья,                                 с указанием цели (в случае недостаточности потенциальных доходов, подтвержденных вышеуказанными документами);</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оригиналы свидетельств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w:t>
      </w:r>
      <w:r>
        <w:rPr>
          <w:rFonts w:ascii="PT Astra Serif" w:hAnsi="PT Astra Serif" w:cs="Times New Roman"/>
          <w:bCs/>
          <w:sz w:val="28"/>
          <w:szCs w:val="28"/>
          <w:shd w:val="clear" w:color="auto" w:fill="FFFFFF"/>
        </w:rPr>
        <w:t>(при наличии)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 согласия на обработку персональных данных                                  при личном обращении заявителя за услугой согласно приложению № 12                         к Порядку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 договора купли-продажи жилого помещения, либо договор участия в долевом строительстве, либо договор уступки прав требований по договору участия в долевом строительстве, зарегистрированный органом, осуществляющим государственную регистрацию прав на недвижимое имущество и сделок с ним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 договора ипотечного жилищного кредита или займа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оригинал </w:t>
      </w:r>
      <w:r>
        <w:rPr>
          <w:rFonts w:ascii="PT Astra Serif" w:eastAsiaTheme="minorHAnsi" w:hAnsi="PT Astra Serif" w:cs="Times New Roman"/>
          <w:sz w:val="28"/>
          <w:szCs w:val="28"/>
        </w:rPr>
        <w:t>справки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r>
        <w:rPr>
          <w:rFonts w:ascii="PT Astra Serif" w:hAnsi="PT Astra Serif" w:cs="Times New Roman"/>
          <w:sz w:val="28"/>
          <w:szCs w:val="28"/>
        </w:rPr>
        <w:t xml:space="preserve">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eastAsiaTheme="minorHAnsi" w:hAnsi="PT Astra Serif" w:cs="Times New Roman"/>
          <w:sz w:val="28"/>
          <w:szCs w:val="28"/>
        </w:rPr>
        <w:t xml:space="preserve">оригинал договора кредита (займа) на погашение ранее предоставленного жилищного кредита в 1 экземпляре - в случае использования </w:t>
      </w:r>
      <w:r>
        <w:rPr>
          <w:rFonts w:ascii="PT Astra Serif" w:eastAsiaTheme="minorHAnsi" w:hAnsi="PT Astra Serif" w:cs="Times New Roman"/>
          <w:sz w:val="28"/>
          <w:szCs w:val="28"/>
        </w:rPr>
        <w:lastRenderedPageBreak/>
        <w:t>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 технического паспорта на приобретенное жилое помещение, выданного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 с указанием даты постройки жилого дома, в котором расположено данное жилое помещение в 1 экземпляре.</w:t>
      </w:r>
    </w:p>
    <w:p>
      <w:pPr>
        <w:pStyle w:val="af"/>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Документы, указанные в подпунктах 2.6.5.5 – 2.6.5.9 настоящего пункта предоставляются молодыми семьями, желающими направить социальные выплаты на погашение основной суммы долга и уплату процентов                                по ипотечным жилищным кредитам (займам).</w:t>
      </w:r>
    </w:p>
    <w:p>
      <w:pPr>
        <w:pStyle w:val="af"/>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Для молодых семей, желающих направить социальную выплату                              на погашение основной суммы долга и уплаты процентов по ипотечным жилищным кредитам (займам) предоставление документов, указанных                             в подпункте 2.6.5.2 настоящего пункта, не требуется.</w:t>
      </w:r>
    </w:p>
    <w:p>
      <w:pPr>
        <w:pStyle w:val="ad"/>
        <w:numPr>
          <w:ilvl w:val="2"/>
          <w:numId w:val="9"/>
        </w:numPr>
        <w:tabs>
          <w:tab w:val="left" w:pos="1560"/>
        </w:tabs>
        <w:spacing w:line="240" w:lineRule="auto"/>
        <w:ind w:left="0" w:firstLine="709"/>
        <w:outlineLvl w:val="1"/>
        <w:rPr>
          <w:rFonts w:ascii="PT Astra Serif" w:hAnsi="PT Astra Serif"/>
          <w:bdr w:val="none" w:sz="0" w:space="0" w:color="auto" w:frame="1"/>
        </w:rPr>
      </w:pPr>
      <w:r>
        <w:rPr>
          <w:rFonts w:ascii="PT Astra Serif" w:eastAsia="Calibri" w:hAnsi="PT Astra Serif"/>
        </w:rPr>
        <w:t xml:space="preserve">Перечень документов, прилагаемых к заявлению о </w:t>
      </w:r>
      <w:r>
        <w:rPr>
          <w:rFonts w:ascii="PT Astra Serif" w:hAnsi="PT Astra Serif"/>
          <w:bdr w:val="none" w:sz="0" w:space="0" w:color="auto" w:frame="1"/>
        </w:rPr>
        <w:t xml:space="preserve">выдаче свидетельства о праве на получение социальной выплаты, </w:t>
      </w:r>
      <w:r>
        <w:rPr>
          <w:rFonts w:ascii="PT Astra Serif" w:eastAsia="Calibri" w:hAnsi="PT Astra Serif"/>
        </w:rPr>
        <w:t>которые заявитель должен представить самостоятельно</w:t>
      </w:r>
      <w:r>
        <w:rPr>
          <w:rFonts w:ascii="PT Astra Serif" w:hAnsi="PT Astra Serif"/>
          <w:bdr w:val="none" w:sz="0" w:space="0" w:color="auto" w:frame="1"/>
        </w:rPr>
        <w:t>:</w:t>
      </w:r>
    </w:p>
    <w:p>
      <w:pPr>
        <w:pStyle w:val="af"/>
        <w:numPr>
          <w:ilvl w:val="3"/>
          <w:numId w:val="9"/>
        </w:numPr>
        <w:tabs>
          <w:tab w:val="left" w:pos="184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оригиналы документов, удостоверяющих личность каждого члена молодой семьи в 1 экземпляре</w:t>
      </w:r>
      <w:r>
        <w:rPr>
          <w:rFonts w:ascii="PT Astra Serif" w:hAnsi="PT Astra Serif" w:cs="Times New Roman"/>
          <w:sz w:val="28"/>
          <w:szCs w:val="28"/>
          <w:bdr w:val="none" w:sz="0" w:space="0" w:color="auto" w:frame="1"/>
        </w:rPr>
        <w:t>;</w:t>
      </w:r>
    </w:p>
    <w:p>
      <w:pPr>
        <w:pStyle w:val="af"/>
        <w:numPr>
          <w:ilvl w:val="3"/>
          <w:numId w:val="9"/>
        </w:numPr>
        <w:tabs>
          <w:tab w:val="left" w:pos="184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оригиналы документов, подтверждающих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1 экземпляре,                    а именно:</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справки о среднемесячной заработной плате работающих членов семьи за предыдущие шесть месяцев;</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выписку банка о наличии собственных средств, находящихся на счете членов молодой семьи;</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справку (решение) банка о размере кредита, который банк готов предоставить члену (членам) молодой семьи для приобретения жилья,                             с указанием цели (в случае недостаточности потенциальных доходов, подтвержденных вышеуказанными документами);</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оригиналы свидетельств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w:t>
      </w:r>
      <w:r>
        <w:rPr>
          <w:rFonts w:ascii="PT Astra Serif" w:hAnsi="PT Astra Serif" w:cs="Times New Roman"/>
          <w:bCs/>
          <w:sz w:val="28"/>
          <w:szCs w:val="28"/>
          <w:shd w:val="clear" w:color="auto" w:fill="FFFFFF"/>
        </w:rPr>
        <w:t>(при наличии)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направления социальной выплаты на погашение основной суммы долга и уплату процентов по ипотечным жилищным кредитам (займам):</w:t>
      </w:r>
    </w:p>
    <w:p>
      <w:pPr>
        <w:pStyle w:val="af"/>
        <w:numPr>
          <w:ilvl w:val="0"/>
          <w:numId w:val="17"/>
        </w:numPr>
        <w:tabs>
          <w:tab w:val="left" w:pos="0"/>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оригинал </w:t>
      </w:r>
      <w:r>
        <w:rPr>
          <w:rFonts w:ascii="PT Astra Serif" w:eastAsiaTheme="minorHAnsi" w:hAnsi="PT Astra Serif" w:cs="Times New Roman"/>
          <w:sz w:val="28"/>
          <w:szCs w:val="28"/>
        </w:rPr>
        <w:t xml:space="preserve">справки кредитора (заимодавца) об оставшейся части суммы основного долга по жилищному кредиту или кредиту (займу)                             </w:t>
      </w:r>
      <w:r>
        <w:rPr>
          <w:rFonts w:ascii="PT Astra Serif" w:eastAsiaTheme="minorHAnsi" w:hAnsi="PT Astra Serif" w:cs="Times New Roman"/>
          <w:sz w:val="28"/>
          <w:szCs w:val="28"/>
        </w:rPr>
        <w:lastRenderedPageBreak/>
        <w:t>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r>
        <w:rPr>
          <w:rFonts w:ascii="PT Astra Serif" w:hAnsi="PT Astra Serif" w:cs="Times New Roman"/>
          <w:sz w:val="28"/>
          <w:szCs w:val="28"/>
        </w:rPr>
        <w:t xml:space="preserve">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если перед получением свидетельства молодая семья изъявила желание сменить направление социальной выплаты с приобретения жилого помещения на погашение на погашение основной суммы долга и уплату процентов по ипотечным жилищным кредитам (займам):</w:t>
      </w:r>
    </w:p>
    <w:p>
      <w:pPr>
        <w:pStyle w:val="af"/>
        <w:numPr>
          <w:ilvl w:val="0"/>
          <w:numId w:val="18"/>
        </w:numPr>
        <w:tabs>
          <w:tab w:val="left" w:pos="1134"/>
        </w:tabs>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оригинал договора купли-продажи жилого помещения, либо договор участия в долевом строительстве, либо договор уступки прав требований                          по договору участия в долевом строительстве, зарегистрированный органом, осуществляющим государственную регистрацию прав на недвижимое имущество и сделок с ним в 1 экземпляре;</w:t>
      </w:r>
    </w:p>
    <w:p>
      <w:pPr>
        <w:pStyle w:val="af"/>
        <w:numPr>
          <w:ilvl w:val="0"/>
          <w:numId w:val="18"/>
        </w:numPr>
        <w:tabs>
          <w:tab w:val="left" w:pos="993"/>
          <w:tab w:val="left" w:pos="1134"/>
        </w:tabs>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оригинал договора ипотечного жилищного кредита или займа                                  в 1 экземпляре;</w:t>
      </w:r>
    </w:p>
    <w:p>
      <w:pPr>
        <w:pStyle w:val="af"/>
        <w:numPr>
          <w:ilvl w:val="0"/>
          <w:numId w:val="18"/>
        </w:numPr>
        <w:tabs>
          <w:tab w:val="left" w:pos="993"/>
          <w:tab w:val="left" w:pos="1134"/>
        </w:tabs>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eastAsiaTheme="minorHAnsi" w:hAnsi="PT Astra Serif" w:cs="Times New Roman"/>
          <w:sz w:val="28"/>
          <w:szCs w:val="28"/>
        </w:rPr>
        <w:t>оригинал договора кредита (займа) на погашение ранее предоставленного жилищного кредита в 1 экземпляре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pPr>
        <w:pStyle w:val="af"/>
        <w:numPr>
          <w:ilvl w:val="0"/>
          <w:numId w:val="18"/>
        </w:numPr>
        <w:tabs>
          <w:tab w:val="left" w:pos="993"/>
          <w:tab w:val="left" w:pos="1134"/>
        </w:tabs>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 xml:space="preserve">оригинал </w:t>
      </w:r>
      <w:r>
        <w:rPr>
          <w:rFonts w:ascii="PT Astra Serif" w:eastAsiaTheme="minorHAnsi" w:hAnsi="PT Astra Serif" w:cs="Times New Roman"/>
          <w:sz w:val="28"/>
          <w:szCs w:val="28"/>
        </w:rPr>
        <w:t>справки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r>
        <w:rPr>
          <w:rFonts w:ascii="PT Astra Serif" w:hAnsi="PT Astra Serif" w:cs="Times New Roman"/>
          <w:sz w:val="28"/>
          <w:szCs w:val="28"/>
        </w:rPr>
        <w:t xml:space="preserve"> в 1 экземпляре;</w:t>
      </w:r>
    </w:p>
    <w:p>
      <w:pPr>
        <w:pStyle w:val="af"/>
        <w:numPr>
          <w:ilvl w:val="0"/>
          <w:numId w:val="18"/>
        </w:numPr>
        <w:tabs>
          <w:tab w:val="left" w:pos="993"/>
          <w:tab w:val="left" w:pos="1134"/>
        </w:tabs>
        <w:autoSpaceDE w:val="0"/>
        <w:autoSpaceDN w:val="0"/>
        <w:adjustRightInd w:val="0"/>
        <w:spacing w:after="0" w:line="240" w:lineRule="auto"/>
        <w:ind w:left="0" w:firstLine="567"/>
        <w:jc w:val="both"/>
        <w:outlineLvl w:val="2"/>
        <w:rPr>
          <w:rFonts w:ascii="PT Astra Serif" w:hAnsi="PT Astra Serif" w:cs="Times New Roman"/>
          <w:sz w:val="28"/>
          <w:szCs w:val="28"/>
          <w:bdr w:val="none" w:sz="0" w:space="0" w:color="auto" w:frame="1"/>
        </w:rPr>
      </w:pPr>
      <w:r>
        <w:rPr>
          <w:rFonts w:ascii="PT Astra Serif" w:hAnsi="PT Astra Serif" w:cs="Times New Roman"/>
          <w:sz w:val="28"/>
          <w:szCs w:val="28"/>
        </w:rPr>
        <w:t>оригинал технического паспорта на приобретенное жилое помещение, выданного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 с указанием даты постройки жилого дома, в котором расположено данное жилое помещение в 1 экземпляре.</w:t>
      </w:r>
    </w:p>
    <w:p>
      <w:pPr>
        <w:pStyle w:val="ad"/>
        <w:numPr>
          <w:ilvl w:val="2"/>
          <w:numId w:val="9"/>
        </w:numPr>
        <w:tabs>
          <w:tab w:val="left" w:pos="1560"/>
        </w:tabs>
        <w:spacing w:line="240" w:lineRule="auto"/>
        <w:ind w:left="0" w:firstLine="709"/>
        <w:outlineLvl w:val="1"/>
        <w:rPr>
          <w:rFonts w:ascii="PT Astra Serif" w:hAnsi="PT Astra Serif"/>
          <w:bdr w:val="none" w:sz="0" w:space="0" w:color="auto" w:frame="1"/>
        </w:rPr>
      </w:pPr>
      <w:r>
        <w:rPr>
          <w:rFonts w:ascii="PT Astra Serif" w:eastAsia="Calibri" w:hAnsi="PT Astra Serif"/>
        </w:rPr>
        <w:t xml:space="preserve">Перечень документов, прилагаемых к заявлению о </w:t>
      </w:r>
      <w:r>
        <w:rPr>
          <w:rFonts w:ascii="PT Astra Serif" w:hAnsi="PT Astra Serif"/>
          <w:bdr w:val="none" w:sz="0" w:space="0" w:color="auto" w:frame="1"/>
        </w:rPr>
        <w:t xml:space="preserve">принятии документов необходимых для перечисления социальной выплаты, </w:t>
      </w:r>
      <w:r>
        <w:rPr>
          <w:rFonts w:ascii="PT Astra Serif" w:eastAsia="Calibri" w:hAnsi="PT Astra Serif"/>
        </w:rPr>
        <w:t>которые заявитель должен представить самостоятельно</w:t>
      </w:r>
      <w:r>
        <w:rPr>
          <w:rFonts w:ascii="PT Astra Serif" w:hAnsi="PT Astra Serif"/>
          <w:bdr w:val="none" w:sz="0" w:space="0" w:color="auto" w:frame="1"/>
        </w:rPr>
        <w:t>:</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 договора купли-продажи жилого помещения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оригинал договора ипотечного жилищного кредитования                       или займа в 1 экземпляре;</w:t>
      </w:r>
    </w:p>
    <w:p>
      <w:pPr>
        <w:pStyle w:val="af"/>
        <w:numPr>
          <w:ilvl w:val="3"/>
          <w:numId w:val="9"/>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bdr w:val="none" w:sz="0" w:space="0" w:color="auto" w:frame="1"/>
        </w:rPr>
      </w:pPr>
      <w:r>
        <w:rPr>
          <w:rFonts w:ascii="PT Astra Serif" w:hAnsi="PT Astra Serif" w:cs="Times New Roman"/>
          <w:sz w:val="28"/>
          <w:szCs w:val="28"/>
        </w:rPr>
        <w:t>оригинал справки, выданной кредитной организацией (заимодавцем), подтверждающую наличие задолженности на текущий месяц                     по кредиту (займу), с указанием суммы основного долга и процентов                              по кредиту (займу), за исключением иных процентов, штрафов, комиссий                       и пеней за просрочку исполнения обязательств по этим кредитам и займам                         в 1 экземпляре.</w:t>
      </w:r>
    </w:p>
    <w:p>
      <w:pPr>
        <w:pStyle w:val="af"/>
        <w:autoSpaceDE w:val="0"/>
        <w:autoSpaceDN w:val="0"/>
        <w:adjustRightInd w:val="0"/>
        <w:spacing w:after="0" w:line="240" w:lineRule="auto"/>
        <w:ind w:left="0" w:firstLine="709"/>
        <w:jc w:val="both"/>
        <w:rPr>
          <w:rFonts w:ascii="PT Astra Serif" w:hAnsi="PT Astra Serif" w:cs="Times New Roman"/>
          <w:sz w:val="28"/>
          <w:szCs w:val="28"/>
          <w:bdr w:val="none" w:sz="0" w:space="0" w:color="auto" w:frame="1"/>
        </w:rPr>
      </w:pPr>
      <w:r>
        <w:rPr>
          <w:rFonts w:ascii="PT Astra Serif" w:hAnsi="PT Astra Serif" w:cs="Times New Roman"/>
          <w:sz w:val="28"/>
          <w:szCs w:val="28"/>
        </w:rPr>
        <w:t xml:space="preserve">Документы, указанные в подпунктах 2.6.7.2, 2.6.7.3 настоящего                      пункта, предоставляются в случае использования социальной выплаты                          </w:t>
      </w:r>
      <w:r>
        <w:rPr>
          <w:rFonts w:ascii="PT Astra Serif" w:hAnsi="PT Astra Serif" w:cs="Times New Roman"/>
          <w:sz w:val="28"/>
          <w:szCs w:val="28"/>
        </w:rPr>
        <w:lastRenderedPageBreak/>
        <w:t xml:space="preserve">на первоначальный взнос при получении ипотечного жилищного кредита (займа) или на </w:t>
      </w:r>
      <w:r>
        <w:rPr>
          <w:rFonts w:ascii="PT Astra Serif" w:hAnsi="PT Astra Serif" w:cs="Times New Roman"/>
          <w:sz w:val="28"/>
          <w:szCs w:val="28"/>
          <w:bdr w:val="none" w:sz="0" w:space="0" w:color="auto" w:frame="1"/>
        </w:rPr>
        <w:t>погашение основной суммы долга и уплаты процентов                               по ипотечным жилищным кредитам (займам).</w:t>
      </w: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Документы, представляемые заявителем, должны соответствовать следующим требованиям:</w:t>
      </w:r>
    </w:p>
    <w:p>
      <w:pPr>
        <w:pStyle w:val="ad"/>
        <w:numPr>
          <w:ilvl w:val="0"/>
          <w:numId w:val="19"/>
        </w:numPr>
        <w:tabs>
          <w:tab w:val="left" w:pos="1134"/>
        </w:tabs>
        <w:spacing w:line="240" w:lineRule="auto"/>
        <w:ind w:left="0" w:firstLine="709"/>
        <w:rPr>
          <w:rFonts w:ascii="PT Astra Serif" w:eastAsia="Calibri" w:hAnsi="PT Astra Serif"/>
        </w:rPr>
      </w:pPr>
      <w:r>
        <w:rPr>
          <w:rFonts w:ascii="PT Astra Serif" w:eastAsia="Calibri" w:hAnsi="PT Astra Serif"/>
        </w:rPr>
        <w:t>в документах не должно быть подчисток, приписок, зачеркнутых слов и иных неоговоренных исправлений;</w:t>
      </w:r>
    </w:p>
    <w:p>
      <w:pPr>
        <w:pStyle w:val="ad"/>
        <w:numPr>
          <w:ilvl w:val="0"/>
          <w:numId w:val="19"/>
        </w:numPr>
        <w:tabs>
          <w:tab w:val="left" w:pos="1134"/>
        </w:tabs>
        <w:spacing w:line="240" w:lineRule="auto"/>
        <w:ind w:left="0" w:firstLine="709"/>
        <w:rPr>
          <w:rFonts w:ascii="PT Astra Serif" w:eastAsia="Calibri" w:hAnsi="PT Astra Serif"/>
        </w:rPr>
      </w:pPr>
      <w:r>
        <w:rPr>
          <w:rFonts w:ascii="PT Astra Serif" w:eastAsia="Calibri" w:hAnsi="PT Astra Serif"/>
        </w:rPr>
        <w:t>документы не должны быть исполнены карандашом;</w:t>
      </w:r>
    </w:p>
    <w:p>
      <w:pPr>
        <w:pStyle w:val="ad"/>
        <w:numPr>
          <w:ilvl w:val="0"/>
          <w:numId w:val="19"/>
        </w:numPr>
        <w:tabs>
          <w:tab w:val="left" w:pos="1134"/>
        </w:tabs>
        <w:spacing w:line="240" w:lineRule="auto"/>
        <w:ind w:left="0" w:firstLine="709"/>
        <w:rPr>
          <w:rFonts w:ascii="PT Astra Serif" w:eastAsia="Calibri" w:hAnsi="PT Astra Serif"/>
        </w:rPr>
      </w:pPr>
      <w:r>
        <w:rPr>
          <w:rFonts w:ascii="PT Astra Serif" w:eastAsia="Calibri" w:hAnsi="PT Astra Serif"/>
        </w:rPr>
        <w:t>документы не должны иметь повреждений, наличие которых допускает многозначность истолкования содержания.</w:t>
      </w:r>
    </w:p>
    <w:p>
      <w:pPr>
        <w:pStyle w:val="ConsPlusNormal"/>
        <w:jc w:val="center"/>
        <w:rPr>
          <w:rFonts w:ascii="PT Astra Serif" w:hAnsi="PT Astra Serif"/>
          <w:b/>
          <w:bCs/>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заявителем, в том числе                                                    в электронной форме, порядок их предоставления</w:t>
      </w:r>
    </w:p>
    <w:p>
      <w:pPr>
        <w:pStyle w:val="ad"/>
        <w:spacing w:line="240" w:lineRule="auto"/>
        <w:ind w:firstLine="0"/>
        <w:jc w:val="center"/>
        <w:rPr>
          <w:rFonts w:ascii="PT Astra Serif" w:hAnsi="PT Astra Serif"/>
        </w:rPr>
      </w:pP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d"/>
        <w:numPr>
          <w:ilvl w:val="0"/>
          <w:numId w:val="5"/>
        </w:numPr>
        <w:tabs>
          <w:tab w:val="left" w:pos="1134"/>
        </w:tabs>
        <w:spacing w:line="240" w:lineRule="auto"/>
        <w:ind w:left="0" w:firstLine="709"/>
        <w:rPr>
          <w:rFonts w:ascii="PT Astra Serif" w:eastAsiaTheme="minorHAnsi" w:hAnsi="PT Astra Serif"/>
        </w:rPr>
      </w:pPr>
      <w:r>
        <w:rPr>
          <w:rFonts w:ascii="PT Astra Serif" w:eastAsiaTheme="minorHAnsi" w:hAnsi="PT Astra Serif"/>
        </w:rPr>
        <w:t>Сведения из Единого государственного реестра недвижимости                          на всех членов семьи Заявителя:</w:t>
      </w:r>
    </w:p>
    <w:p>
      <w:pPr>
        <w:pStyle w:val="ad"/>
        <w:numPr>
          <w:ilvl w:val="0"/>
          <w:numId w:val="20"/>
        </w:numPr>
        <w:tabs>
          <w:tab w:val="left" w:pos="1134"/>
        </w:tabs>
        <w:spacing w:line="240" w:lineRule="auto"/>
        <w:ind w:left="0" w:firstLine="709"/>
        <w:rPr>
          <w:rFonts w:ascii="PT Astra Serif" w:hAnsi="PT Astra Serif"/>
        </w:rPr>
      </w:pPr>
      <w:r>
        <w:rPr>
          <w:rFonts w:ascii="PT Astra Serif" w:hAnsi="PT Astra Serif"/>
        </w:rPr>
        <w:t>сведениями из ЕГРН о правах отдельного лица на имевшиеся (имеющиеся) у него объекты недвижимого имущества за последние пять лет                        на территории Российской Федерации (оригинал в 1 экземпляре на каждого члена молодой семьи);</w:t>
      </w:r>
    </w:p>
    <w:p>
      <w:pPr>
        <w:pStyle w:val="ad"/>
        <w:numPr>
          <w:ilvl w:val="0"/>
          <w:numId w:val="20"/>
        </w:numPr>
        <w:tabs>
          <w:tab w:val="left" w:pos="1134"/>
        </w:tabs>
        <w:spacing w:line="240" w:lineRule="auto"/>
        <w:ind w:left="0" w:firstLine="709"/>
        <w:rPr>
          <w:rFonts w:ascii="PT Astra Serif" w:hAnsi="PT Astra Serif"/>
        </w:rPr>
      </w:pPr>
      <w:r>
        <w:rPr>
          <w:rFonts w:ascii="PT Astra Serif" w:hAnsi="PT Astra Serif"/>
        </w:rPr>
        <w:t>сведениями из ЕГРН о проведенной государственной регистрации прав на приобретенное (строящееся) жилого помещения (для заявителя, желающего направить социальную выплату на погашение основной суммы долга и уплату процентов по ипотечным жилищным кредитам) (оригинал                          в 1 экземпляре);</w:t>
      </w:r>
    </w:p>
    <w:p>
      <w:pPr>
        <w:pStyle w:val="ad"/>
        <w:numPr>
          <w:ilvl w:val="0"/>
          <w:numId w:val="20"/>
        </w:numPr>
        <w:tabs>
          <w:tab w:val="left" w:pos="1134"/>
        </w:tabs>
        <w:spacing w:line="240" w:lineRule="auto"/>
        <w:ind w:left="0" w:firstLine="709"/>
        <w:rPr>
          <w:rFonts w:ascii="PT Astra Serif" w:hAnsi="PT Astra Serif"/>
        </w:rPr>
      </w:pPr>
      <w:r>
        <w:rPr>
          <w:rFonts w:ascii="PT Astra Serif" w:hAnsi="PT Astra Serif"/>
        </w:rPr>
        <w:t>сведениями из ЕГРН об объекте недвижимости, в котором зарегистрированы заявитель и члены его семьи (оригинал в 1 экземпляре                            на каждое жилое помещение, в котором зарегистрированы члены молодой семьи);</w:t>
      </w:r>
    </w:p>
    <w:p>
      <w:pPr>
        <w:pStyle w:val="ad"/>
        <w:numPr>
          <w:ilvl w:val="0"/>
          <w:numId w:val="20"/>
        </w:numPr>
        <w:tabs>
          <w:tab w:val="left" w:pos="1134"/>
        </w:tabs>
        <w:spacing w:line="240" w:lineRule="auto"/>
        <w:ind w:left="0" w:firstLine="709"/>
        <w:rPr>
          <w:rFonts w:ascii="PT Astra Serif" w:hAnsi="PT Astra Serif"/>
        </w:rPr>
      </w:pPr>
      <w:r>
        <w:rPr>
          <w:rFonts w:ascii="PT Astra Serif" w:hAnsi="PT Astra Serif"/>
        </w:rPr>
        <w:t>сведениями об основных характеристиках и зарегистрированных правах на объект недвижимости (оригинал в 1 экземпляре на каждое жилое помещение, находящееся в собственности членов молодой семьи).</w:t>
      </w:r>
    </w:p>
    <w:p>
      <w:pPr>
        <w:pStyle w:val="ad"/>
        <w:tabs>
          <w:tab w:val="left" w:pos="1134"/>
        </w:tabs>
        <w:spacing w:line="240" w:lineRule="auto"/>
        <w:ind w:firstLine="709"/>
        <w:rPr>
          <w:rFonts w:ascii="PT Astra Serif" w:eastAsiaTheme="minorHAnsi" w:hAnsi="PT Astra Serif"/>
        </w:rPr>
      </w:pPr>
      <w:r>
        <w:rPr>
          <w:rFonts w:ascii="PT Astra Serif" w:hAnsi="PT Astra Serif"/>
        </w:rPr>
        <w:lastRenderedPageBreak/>
        <w:t xml:space="preserve">Заявитель может получить данные документы (сведения)                                      в </w:t>
      </w:r>
      <w:r>
        <w:rPr>
          <w:rFonts w:ascii="PT Astra Serif" w:eastAsiaTheme="minorHAnsi" w:hAnsi="PT Astra Serif"/>
        </w:rPr>
        <w:t xml:space="preserve">Федеральной службе государственной регистрации, кадастра и картографии,                                    ее территориальных органах, либо подведомственных ей федеральных государственных бюджетных учреждениях в случае наделения указанных учреждений соответствующими полномочиями в соответствии с </w:t>
      </w:r>
      <w:hyperlink r:id="rId16" w:history="1">
        <w:r>
          <w:rPr>
            <w:rFonts w:ascii="PT Astra Serif" w:eastAsiaTheme="minorHAnsi" w:hAnsi="PT Astra Serif"/>
          </w:rPr>
          <w:t>частью 4 статьи 3</w:t>
        </w:r>
      </w:hyperlink>
      <w:r>
        <w:rPr>
          <w:rFonts w:ascii="PT Astra Serif" w:eastAsiaTheme="minorHAnsi" w:hAnsi="PT Astra Serif"/>
        </w:rPr>
        <w:t xml:space="preserve"> Федерального закона от 13 июля 2015 года № 218-ФЗ                                              «О государственной регистрации недвижимости»</w:t>
      </w:r>
      <w:r>
        <w:rPr>
          <w:rFonts w:ascii="PT Astra Serif" w:hAnsi="PT Astra Serif"/>
        </w:rPr>
        <w:t xml:space="preserve"> в рамках предоставления государственной услуги </w:t>
      </w:r>
      <w:r>
        <w:rPr>
          <w:rFonts w:ascii="PT Astra Serif" w:eastAsiaTheme="minorHAnsi" w:hAnsi="PT Astra Serif"/>
        </w:rPr>
        <w:t xml:space="preserve">«Предоставление сведений, содержащихся в Едином государственном реестре недвижимости». </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с</w:t>
      </w:r>
      <w:r>
        <w:rPr>
          <w:rFonts w:ascii="PT Astra Serif" w:eastAsiaTheme="minorHAnsi" w:hAnsi="PT Astra Serif"/>
        </w:rPr>
        <w:t xml:space="preserve">ведения о страховом номере индивидуального лицевого счета зарегистрированного лица в системе обязательного пенсионного страхования, полученные на каждого члена молодой семьи </w:t>
      </w:r>
      <w:r>
        <w:rPr>
          <w:rFonts w:ascii="PT Astra Serif" w:hAnsi="PT Astra Serif"/>
        </w:rPr>
        <w:t>(оригинал в 1 экземпляре                           на каждого члена семьи)</w:t>
      </w:r>
      <w:r>
        <w:rPr>
          <w:rFonts w:ascii="PT Astra Serif" w:eastAsiaTheme="minorHAnsi" w:hAnsi="PT Astra Serif"/>
        </w:rPr>
        <w:t>.</w:t>
      </w:r>
    </w:p>
    <w:p>
      <w:pPr>
        <w:pStyle w:val="ad"/>
        <w:tabs>
          <w:tab w:val="left" w:pos="1134"/>
        </w:tabs>
        <w:spacing w:line="240" w:lineRule="auto"/>
        <w:ind w:firstLine="709"/>
        <w:rPr>
          <w:rFonts w:ascii="PT Astra Serif" w:hAnsi="PT Astra Serif"/>
        </w:rPr>
      </w:pPr>
      <w:r>
        <w:rPr>
          <w:rFonts w:ascii="PT Astra Serif" w:hAnsi="PT Astra Serif"/>
        </w:rPr>
        <w:t xml:space="preserve">Заявитель может получить данные документы (сведения) в </w:t>
      </w:r>
      <w:r>
        <w:rPr>
          <w:rFonts w:ascii="PT Astra Serif" w:hAnsi="PT Astra Serif"/>
          <w:bCs/>
          <w:spacing w:val="-20"/>
        </w:rPr>
        <w:t>территориальном</w:t>
      </w:r>
      <w:r>
        <w:rPr>
          <w:rFonts w:ascii="PT Astra Serif" w:hAnsi="PT Astra Serif"/>
          <w:bCs/>
        </w:rPr>
        <w:t xml:space="preserve"> органе Пенсионного фонда Российской Федерации.</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сведениями об инвалидности, содержащиеся в федеральном реестре инвалидов (в случае необходимости подтверждения признания ребенка инвалидом, установления в отношении него категории «ребенок-инвалид») (оригинал в 1 экземпляре).</w:t>
      </w:r>
    </w:p>
    <w:p>
      <w:pPr>
        <w:pStyle w:val="ad"/>
        <w:tabs>
          <w:tab w:val="left" w:pos="1134"/>
        </w:tabs>
        <w:spacing w:line="240" w:lineRule="auto"/>
        <w:ind w:firstLine="709"/>
        <w:rPr>
          <w:rFonts w:ascii="PT Astra Serif" w:hAnsi="PT Astra Serif"/>
          <w:bCs/>
        </w:rPr>
      </w:pPr>
      <w:r>
        <w:rPr>
          <w:rFonts w:ascii="PT Astra Serif" w:hAnsi="PT Astra Serif"/>
        </w:rPr>
        <w:t xml:space="preserve">Заявитель может получить данный документ (сведения) в </w:t>
      </w:r>
      <w:r>
        <w:rPr>
          <w:rFonts w:ascii="PT Astra Serif" w:hAnsi="PT Astra Serif"/>
          <w:bCs/>
          <w:spacing w:val="-20"/>
        </w:rPr>
        <w:t>территориальном</w:t>
      </w:r>
      <w:r>
        <w:rPr>
          <w:rFonts w:ascii="PT Astra Serif" w:hAnsi="PT Astra Serif"/>
          <w:bCs/>
        </w:rPr>
        <w:t xml:space="preserve"> органе Пенсионного фонда Российской Федерации.</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 xml:space="preserve">адресная справка о регистрации по месту пребывания и по месту жительства в пределах Российской Федерации </w:t>
      </w:r>
      <w:r>
        <w:rPr>
          <w:rFonts w:ascii="PT Astra Serif" w:eastAsia="PT Astra Serif" w:hAnsi="PT Astra Serif"/>
        </w:rPr>
        <w:t xml:space="preserve">на всех </w:t>
      </w:r>
      <w:r>
        <w:rPr>
          <w:rFonts w:ascii="PT Astra Serif" w:eastAsiaTheme="minorHAnsi" w:hAnsi="PT Astra Serif"/>
        </w:rPr>
        <w:t xml:space="preserve">членов семьи </w:t>
      </w:r>
      <w:r>
        <w:rPr>
          <w:rFonts w:ascii="PT Astra Serif" w:hAnsi="PT Astra Serif"/>
        </w:rPr>
        <w:t>(оригинал в 1 экземпляре на каждое жилое помещение, в котором зарегистрированы члены семьи).</w:t>
      </w:r>
    </w:p>
    <w:p>
      <w:pPr>
        <w:pStyle w:val="ad"/>
        <w:tabs>
          <w:tab w:val="left" w:pos="1134"/>
        </w:tabs>
        <w:spacing w:line="240" w:lineRule="auto"/>
        <w:ind w:firstLine="709"/>
        <w:rPr>
          <w:rFonts w:ascii="PT Astra Serif" w:hAnsi="PT Astra Serif"/>
        </w:rPr>
      </w:pPr>
      <w:r>
        <w:rPr>
          <w:rFonts w:ascii="PT Astra Serif" w:hAnsi="PT Astra Serif"/>
        </w:rPr>
        <w:t>Заявитель может получить данный документ в</w:t>
      </w:r>
      <w:r>
        <w:rPr>
          <w:rFonts w:ascii="PT Astra Serif" w:eastAsiaTheme="minorHAnsi" w:hAnsi="PT Astra Serif"/>
        </w:rPr>
        <w:t xml:space="preserve"> территориальном органе федерального органа исполнительной власти, осуществляющем функции                           по выработке и реализации государственной политики и нормативно-правовому регулированию в сфере миграции</w:t>
      </w:r>
      <w:r>
        <w:rPr>
          <w:rFonts w:ascii="PT Astra Serif" w:hAnsi="PT Astra Serif"/>
        </w:rPr>
        <w:t>.</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информацию о пенсии по государственному пенсионному обеспечению и страховые пенсии (кроме компенсационных выплат неработающим трудоспособным лицам, осуществляющим уход                                       за нетрудоспособными гражданами), выплачиваемые в соответствии                                   с действующим законодательством (оригинал в 1 экземпляре на каждого члена семьи).</w:t>
      </w:r>
    </w:p>
    <w:p>
      <w:pPr>
        <w:pStyle w:val="ad"/>
        <w:tabs>
          <w:tab w:val="left" w:pos="1134"/>
        </w:tabs>
        <w:spacing w:line="240" w:lineRule="auto"/>
        <w:ind w:firstLine="709"/>
        <w:rPr>
          <w:rFonts w:ascii="PT Astra Serif" w:hAnsi="PT Astra Serif"/>
        </w:rPr>
      </w:pPr>
      <w:r>
        <w:rPr>
          <w:rFonts w:ascii="PT Astra Serif" w:hAnsi="PT Astra Serif"/>
        </w:rPr>
        <w:t>Заявитель может получить данный документ в</w:t>
      </w:r>
      <w:r>
        <w:rPr>
          <w:rFonts w:ascii="PT Astra Serif" w:eastAsiaTheme="minorHAnsi" w:hAnsi="PT Astra Serif"/>
        </w:rPr>
        <w:t xml:space="preserve"> </w:t>
      </w:r>
      <w:r>
        <w:rPr>
          <w:rFonts w:ascii="PT Astra Serif" w:hAnsi="PT Astra Serif"/>
          <w:bCs/>
        </w:rPr>
        <w:t>территориальном органе Пенсионного фонда Российской Федерации.</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информация о ежемесячных денежных выплатах и компенсациях различным категориям граждан, определенным в соответствии со следующими нормативными правовыми актами (оригинал в 1 экземпляре на каждого члена семьи):</w:t>
      </w:r>
    </w:p>
    <w:p>
      <w:pPr>
        <w:pStyle w:val="ad"/>
        <w:tabs>
          <w:tab w:val="left" w:pos="1134"/>
        </w:tabs>
        <w:spacing w:line="240" w:lineRule="auto"/>
        <w:ind w:firstLine="709"/>
        <w:rPr>
          <w:rFonts w:ascii="PT Astra Serif" w:hAnsi="PT Astra Serif"/>
        </w:rPr>
      </w:pPr>
      <w:r>
        <w:rPr>
          <w:rFonts w:ascii="PT Astra Serif" w:hAnsi="PT Astra Serif"/>
        </w:rPr>
        <w:t xml:space="preserve">а) </w:t>
      </w:r>
      <w:hyperlink r:id="rId17" w:history="1">
        <w:r>
          <w:rPr>
            <w:rStyle w:val="af1"/>
            <w:rFonts w:ascii="PT Astra Serif" w:hAnsi="PT Astra Serif"/>
            <w:color w:val="auto"/>
          </w:rPr>
          <w:t>Законом</w:t>
        </w:r>
      </w:hyperlink>
      <w:r>
        <w:rPr>
          <w:rFonts w:ascii="PT Astra Serif" w:hAnsi="PT Astra Serif"/>
        </w:rPr>
        <w:t xml:space="preserve">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p>
      <w:pPr>
        <w:pStyle w:val="ad"/>
        <w:tabs>
          <w:tab w:val="left" w:pos="1134"/>
        </w:tabs>
        <w:spacing w:line="240" w:lineRule="auto"/>
        <w:ind w:firstLine="709"/>
        <w:rPr>
          <w:rFonts w:ascii="PT Astra Serif" w:hAnsi="PT Astra Serif"/>
        </w:rPr>
      </w:pPr>
      <w:r>
        <w:rPr>
          <w:rFonts w:ascii="PT Astra Serif" w:hAnsi="PT Astra Serif"/>
        </w:rPr>
        <w:lastRenderedPageBreak/>
        <w:t xml:space="preserve">б)    </w:t>
      </w:r>
      <w:hyperlink r:id="rId18" w:history="1">
        <w:r>
          <w:rPr>
            <w:rStyle w:val="af1"/>
            <w:rFonts w:ascii="PT Astra Serif" w:hAnsi="PT Astra Serif"/>
            <w:color w:val="auto"/>
          </w:rPr>
          <w:t>Федеральным законом</w:t>
        </w:r>
      </w:hyperlink>
      <w:r>
        <w:rPr>
          <w:rFonts w:ascii="PT Astra Serif" w:hAnsi="PT Astra Serif"/>
        </w:rPr>
        <w:t xml:space="preserve"> от 12 января 1995 года № 5-ФЗ «О ветеранах»;</w:t>
      </w:r>
    </w:p>
    <w:p>
      <w:pPr>
        <w:pStyle w:val="ad"/>
        <w:tabs>
          <w:tab w:val="left" w:pos="1134"/>
        </w:tabs>
        <w:spacing w:line="240" w:lineRule="auto"/>
        <w:ind w:firstLine="709"/>
        <w:rPr>
          <w:rFonts w:ascii="PT Astra Serif" w:hAnsi="PT Astra Serif"/>
        </w:rPr>
      </w:pPr>
      <w:r>
        <w:rPr>
          <w:rFonts w:ascii="PT Astra Serif" w:hAnsi="PT Astra Serif"/>
        </w:rPr>
        <w:t xml:space="preserve">в) </w:t>
      </w:r>
      <w:hyperlink r:id="rId19" w:history="1">
        <w:r>
          <w:rPr>
            <w:rStyle w:val="af1"/>
            <w:rFonts w:ascii="PT Astra Serif" w:hAnsi="PT Astra Serif"/>
            <w:color w:val="auto"/>
          </w:rPr>
          <w:t>Федеральным законом</w:t>
        </w:r>
      </w:hyperlink>
      <w:r>
        <w:rPr>
          <w:rFonts w:ascii="PT Astra Serif" w:hAnsi="PT Astra Serif"/>
        </w:rPr>
        <w:t xml:space="preserve"> от 24 ноября 1995 года № 181-ФЗ                                   «О социальной защите инвалидов в Российской Федерации»;</w:t>
      </w:r>
    </w:p>
    <w:p>
      <w:pPr>
        <w:pStyle w:val="ad"/>
        <w:tabs>
          <w:tab w:val="left" w:pos="1134"/>
        </w:tabs>
        <w:spacing w:line="240" w:lineRule="auto"/>
        <w:ind w:firstLine="709"/>
        <w:rPr>
          <w:rFonts w:ascii="PT Astra Serif" w:hAnsi="PT Astra Serif"/>
        </w:rPr>
      </w:pPr>
      <w:r>
        <w:rPr>
          <w:rFonts w:ascii="PT Astra Serif" w:hAnsi="PT Astra Serif"/>
        </w:rPr>
        <w:t xml:space="preserve">г)    </w:t>
      </w:r>
      <w:hyperlink r:id="rId20" w:history="1">
        <w:r>
          <w:rPr>
            <w:rStyle w:val="af1"/>
            <w:rFonts w:ascii="PT Astra Serif" w:hAnsi="PT Astra Serif"/>
            <w:color w:val="auto"/>
          </w:rPr>
          <w:t>Федеральным законом</w:t>
        </w:r>
      </w:hyperlink>
      <w:r>
        <w:rPr>
          <w:rFonts w:ascii="PT Astra Serif" w:hAnsi="PT Astra Serif"/>
        </w:rPr>
        <w:t xml:space="preserve">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p>
      <w:pPr>
        <w:pStyle w:val="ad"/>
        <w:tabs>
          <w:tab w:val="left" w:pos="1134"/>
        </w:tabs>
        <w:spacing w:line="240" w:lineRule="auto"/>
        <w:ind w:firstLine="709"/>
        <w:rPr>
          <w:rFonts w:ascii="PT Astra Serif" w:hAnsi="PT Astra Serif"/>
        </w:rPr>
      </w:pPr>
      <w:r>
        <w:rPr>
          <w:rFonts w:ascii="PT Astra Serif" w:hAnsi="PT Astra Serif"/>
        </w:rPr>
        <w:t xml:space="preserve">д)   </w:t>
      </w:r>
      <w:hyperlink r:id="rId21" w:history="1">
        <w:r>
          <w:rPr>
            <w:rStyle w:val="af1"/>
            <w:rFonts w:ascii="PT Astra Serif" w:hAnsi="PT Astra Serif"/>
            <w:color w:val="auto"/>
          </w:rPr>
          <w:t>Федеральным законом</w:t>
        </w:r>
      </w:hyperlink>
      <w:r>
        <w:rPr>
          <w:rFonts w:ascii="PT Astra Serif" w:hAnsi="PT Astra Serif"/>
        </w:rPr>
        <w:t xml:space="preserve"> от 26 ноября 1998 года № 175-ФЗ «О </w:t>
      </w:r>
      <w:r>
        <w:rPr>
          <w:rFonts w:ascii="PT Astra Serif" w:hAnsi="PT Astra Serif"/>
          <w:spacing w:val="-20"/>
        </w:rPr>
        <w:t>социальной</w:t>
      </w:r>
      <w:r>
        <w:rPr>
          <w:rFonts w:ascii="PT Astra Serif" w:hAnsi="PT Astra Serif"/>
        </w:rPr>
        <w:t xml:space="preserve">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pPr>
        <w:pStyle w:val="ad"/>
        <w:tabs>
          <w:tab w:val="left" w:pos="1134"/>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w:t>
      </w:r>
      <w:r>
        <w:rPr>
          <w:rFonts w:ascii="PT Astra Serif" w:eastAsia="PT Astra Serif" w:hAnsi="PT Astra Serif"/>
        </w:rPr>
        <w:t>в</w:t>
      </w:r>
      <w:r>
        <w:rPr>
          <w:rFonts w:ascii="PT Astra Serif" w:eastAsiaTheme="minorHAnsi" w:hAnsi="PT Astra Serif"/>
        </w:rPr>
        <w:t xml:space="preserve"> органах, осуществляющих оказание государственных услуг в области социального обеспечения,                                      в том числе в</w:t>
      </w:r>
      <w:r>
        <w:rPr>
          <w:rFonts w:ascii="PT Astra Serif" w:hAnsi="PT Astra Serif"/>
          <w:bCs/>
        </w:rPr>
        <w:t xml:space="preserve"> территориальном органе Пенсионного фонда Российской Федерации.</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 xml:space="preserve">информация о ежемесячных денежных выплатах, предоставляемых                       в соответствии с </w:t>
      </w:r>
      <w:hyperlink r:id="rId22" w:history="1">
        <w:r>
          <w:rPr>
            <w:rStyle w:val="af1"/>
            <w:rFonts w:ascii="PT Astra Serif" w:hAnsi="PT Astra Serif"/>
            <w:color w:val="auto"/>
          </w:rPr>
          <w:t>Законом</w:t>
        </w:r>
      </w:hyperlink>
      <w:r>
        <w:rPr>
          <w:rStyle w:val="af1"/>
          <w:rFonts w:ascii="PT Astra Serif" w:hAnsi="PT Astra Serif"/>
          <w:color w:val="auto"/>
        </w:rPr>
        <w:t xml:space="preserve"> Ямало-Ненецкого</w:t>
      </w:r>
      <w:r>
        <w:rPr>
          <w:rFonts w:ascii="PT Astra Serif" w:hAnsi="PT Astra Serif"/>
        </w:rPr>
        <w:t xml:space="preserve"> автономного округа от 3 ноября 2006 года № 62-ЗАО «О мерах социальной поддержки отдельных категорий граждан в Ямало-Ненецком автономном округе», за исключением адресной социальной помощи малоимущим гражданам (оригинал в 1 экземпляре                             на каждого члена семьи).</w:t>
      </w:r>
    </w:p>
    <w:p>
      <w:pPr>
        <w:pStyle w:val="ad"/>
        <w:tabs>
          <w:tab w:val="left" w:pos="1134"/>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w:t>
      </w:r>
      <w:r>
        <w:rPr>
          <w:rFonts w:ascii="PT Astra Serif" w:eastAsia="PT Astra Serif" w:hAnsi="PT Astra Serif"/>
        </w:rPr>
        <w:t>в</w:t>
      </w:r>
      <w:r>
        <w:rPr>
          <w:rFonts w:ascii="PT Astra Serif" w:eastAsiaTheme="minorHAnsi" w:hAnsi="PT Astra Serif"/>
        </w:rPr>
        <w:t xml:space="preserve"> органах, осуществляющих оказание государственных услуг в области социального обеспечения.</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 xml:space="preserve">информация о денежных средствах на содержание детей-сирот                              и детей, оставшихся без попечения родителей, переданных на воспитание опекуну (попечителю), в приемные семьи, предоставляемые в соответствии                         с </w:t>
      </w:r>
      <w:hyperlink r:id="rId23" w:history="1">
        <w:r>
          <w:rPr>
            <w:rStyle w:val="af1"/>
            <w:rFonts w:ascii="PT Astra Serif" w:hAnsi="PT Astra Serif"/>
            <w:color w:val="auto"/>
          </w:rPr>
          <w:t>Законом</w:t>
        </w:r>
      </w:hyperlink>
      <w:r>
        <w:rPr>
          <w:rFonts w:ascii="PT Astra Serif" w:hAnsi="PT Astra Serif"/>
        </w:rPr>
        <w:t xml:space="preserve"> Ямало-Ненецкого автономного округа от 04 декабря 2013 года № 125-ЗАО «О социальной поддержке и социальном обслуживании детей-сирот и детей, оставшихся без попечения родителей, а также лиц из числа детей-сирот и детей, оставшихся без попечения родителей» (оригинал                                в 1 экземпляре на каждого члена семьи, имеющего право на данную выплату).</w:t>
      </w:r>
    </w:p>
    <w:p>
      <w:pPr>
        <w:pStyle w:val="ad"/>
        <w:tabs>
          <w:tab w:val="left" w:pos="1134"/>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w:t>
      </w:r>
      <w:r>
        <w:rPr>
          <w:rFonts w:ascii="PT Astra Serif" w:eastAsia="PT Astra Serif" w:hAnsi="PT Astra Serif"/>
        </w:rPr>
        <w:t>в</w:t>
      </w:r>
      <w:r>
        <w:rPr>
          <w:rFonts w:ascii="PT Astra Serif" w:eastAsiaTheme="minorHAnsi" w:hAnsi="PT Astra Serif"/>
        </w:rPr>
        <w:t xml:space="preserve"> органах, осуществляющих оказание государственных услуг в области социального обеспечения.</w:t>
      </w:r>
    </w:p>
    <w:p>
      <w:pPr>
        <w:pStyle w:val="ad"/>
        <w:numPr>
          <w:ilvl w:val="0"/>
          <w:numId w:val="5"/>
        </w:numPr>
        <w:tabs>
          <w:tab w:val="left" w:pos="1134"/>
        </w:tabs>
        <w:spacing w:line="240" w:lineRule="auto"/>
        <w:ind w:left="0" w:firstLine="709"/>
        <w:rPr>
          <w:rFonts w:ascii="PT Astra Serif" w:hAnsi="PT Astra Serif"/>
        </w:rPr>
      </w:pPr>
      <w:r>
        <w:rPr>
          <w:rFonts w:ascii="PT Astra Serif" w:hAnsi="PT Astra Serif"/>
        </w:rPr>
        <w:t xml:space="preserve">информация о пособиях на детей, предоставляемые в соответствии                           с </w:t>
      </w:r>
      <w:hyperlink r:id="rId24" w:history="1">
        <w:r>
          <w:rPr>
            <w:rStyle w:val="af1"/>
            <w:rFonts w:ascii="PT Astra Serif" w:hAnsi="PT Astra Serif"/>
            <w:color w:val="auto"/>
          </w:rPr>
          <w:t>Законом</w:t>
        </w:r>
      </w:hyperlink>
      <w:r>
        <w:rPr>
          <w:rFonts w:ascii="PT Astra Serif" w:hAnsi="PT Astra Serif"/>
        </w:rPr>
        <w:t xml:space="preserve"> Ямало-Ненецкого автономного округа от 9 ноября 2004 года                              № 74-ЗАО «О ежемесячном пособии на ребенка» (оригинал в 1 экземпляре).</w:t>
      </w:r>
    </w:p>
    <w:p>
      <w:pPr>
        <w:pStyle w:val="ad"/>
        <w:tabs>
          <w:tab w:val="left" w:pos="1134"/>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w:t>
      </w:r>
      <w:r>
        <w:rPr>
          <w:rFonts w:ascii="PT Astra Serif" w:eastAsia="PT Astra Serif" w:hAnsi="PT Astra Serif"/>
        </w:rPr>
        <w:t>в</w:t>
      </w:r>
      <w:r>
        <w:rPr>
          <w:rFonts w:ascii="PT Astra Serif" w:eastAsiaTheme="minorHAnsi" w:hAnsi="PT Astra Serif"/>
        </w:rPr>
        <w:t xml:space="preserve"> органах, осуществляющих оказание государственных услуг в области социального обеспечения.</w:t>
      </w:r>
    </w:p>
    <w:p>
      <w:pPr>
        <w:pStyle w:val="ad"/>
        <w:numPr>
          <w:ilvl w:val="0"/>
          <w:numId w:val="5"/>
        </w:numPr>
        <w:tabs>
          <w:tab w:val="left" w:pos="1276"/>
        </w:tabs>
        <w:spacing w:line="240" w:lineRule="auto"/>
        <w:ind w:left="0" w:firstLine="709"/>
        <w:rPr>
          <w:rFonts w:ascii="PT Astra Serif" w:hAnsi="PT Astra Serif"/>
        </w:rPr>
      </w:pPr>
      <w:r>
        <w:rPr>
          <w:rFonts w:ascii="PT Astra Serif" w:hAnsi="PT Astra Serif"/>
        </w:rPr>
        <w:t>информация о ежемесячном пособии опекунам совершеннолетних недееспособных граждан, предоставляемое в соответствии с Законом Ямало-Ненецкого автономного округа от 20 декабря 2016 года № 107-ЗАО                                «О ежемесячном пособии опекунам совершеннолетних недееспособных граждан» (оригинал в 1 экземпляре).</w:t>
      </w:r>
    </w:p>
    <w:p>
      <w:pPr>
        <w:pStyle w:val="ad"/>
        <w:tabs>
          <w:tab w:val="left" w:pos="1276"/>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w:t>
      </w:r>
      <w:r>
        <w:rPr>
          <w:rFonts w:ascii="PT Astra Serif" w:eastAsia="PT Astra Serif" w:hAnsi="PT Astra Serif"/>
        </w:rPr>
        <w:t>в</w:t>
      </w:r>
      <w:r>
        <w:rPr>
          <w:rFonts w:ascii="PT Astra Serif" w:eastAsiaTheme="minorHAnsi" w:hAnsi="PT Astra Serif"/>
        </w:rPr>
        <w:t xml:space="preserve"> органах, осуществляющих оказание государственных услуг в области социального обеспечения.</w:t>
      </w:r>
    </w:p>
    <w:p>
      <w:pPr>
        <w:pStyle w:val="ad"/>
        <w:numPr>
          <w:ilvl w:val="0"/>
          <w:numId w:val="5"/>
        </w:numPr>
        <w:tabs>
          <w:tab w:val="left" w:pos="1276"/>
        </w:tabs>
        <w:spacing w:line="240" w:lineRule="auto"/>
        <w:ind w:left="0" w:firstLine="709"/>
        <w:rPr>
          <w:rFonts w:ascii="PT Astra Serif" w:hAnsi="PT Astra Serif"/>
        </w:rPr>
      </w:pPr>
      <w:r>
        <w:rPr>
          <w:rFonts w:ascii="PT Astra Serif" w:hAnsi="PT Astra Serif"/>
        </w:rPr>
        <w:lastRenderedPageBreak/>
        <w:t>информация о ежемесячной денежной выплате семьям при рождении третьего ребенка или последующих детей, предоставляемая в соответствии                          с постановлением Правительства Ямало-Ненецкого автономного округа (оригинал в 1 экземпляре).</w:t>
      </w:r>
    </w:p>
    <w:p>
      <w:pPr>
        <w:pStyle w:val="ad"/>
        <w:tabs>
          <w:tab w:val="left" w:pos="1276"/>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в </w:t>
      </w:r>
      <w:r>
        <w:rPr>
          <w:rFonts w:ascii="PT Astra Serif" w:eastAsiaTheme="minorHAnsi" w:hAnsi="PT Astra Serif"/>
        </w:rPr>
        <w:t>органах, осуществляющих оказание государственных услуг в области социального обеспечения.</w:t>
      </w:r>
    </w:p>
    <w:p>
      <w:pPr>
        <w:pStyle w:val="ad"/>
        <w:numPr>
          <w:ilvl w:val="0"/>
          <w:numId w:val="5"/>
        </w:numPr>
        <w:tabs>
          <w:tab w:val="left" w:pos="1276"/>
        </w:tabs>
        <w:spacing w:line="240" w:lineRule="auto"/>
        <w:ind w:left="0" w:firstLine="709"/>
        <w:rPr>
          <w:rFonts w:ascii="PT Astra Serif" w:hAnsi="PT Astra Serif"/>
        </w:rPr>
      </w:pPr>
      <w:r>
        <w:rPr>
          <w:rFonts w:ascii="PT Astra Serif" w:hAnsi="PT Astra Serif"/>
        </w:rPr>
        <w:t xml:space="preserve">информация о </w:t>
      </w:r>
      <w:r>
        <w:rPr>
          <w:rFonts w:ascii="PT Astra Serif" w:hAnsi="PT Astra Serif"/>
          <w:shd w:val="clear" w:color="auto" w:fill="FFFFFF"/>
        </w:rPr>
        <w:t xml:space="preserve">размере материнского (семейного) капитала                                        (его оставшейся части), предоставляемом в соответствии с </w:t>
      </w:r>
      <w:r>
        <w:rPr>
          <w:rFonts w:ascii="PT Astra Serif" w:hAnsi="PT Astra Serif"/>
        </w:rPr>
        <w:t>Федеральным законом от 29 декабря 2006 года № 256-ФЗ «О дополнительных мерах государственной поддержки семей, имеющих детей» (оригинал в 1 экземпляре).</w:t>
      </w:r>
    </w:p>
    <w:p>
      <w:pPr>
        <w:pStyle w:val="ad"/>
        <w:tabs>
          <w:tab w:val="left" w:pos="1276"/>
        </w:tabs>
        <w:spacing w:line="240" w:lineRule="auto"/>
        <w:ind w:firstLine="709"/>
        <w:rPr>
          <w:rFonts w:ascii="PT Astra Serif" w:hAnsi="PT Astra Serif"/>
        </w:rPr>
      </w:pPr>
      <w:r>
        <w:rPr>
          <w:rFonts w:ascii="PT Astra Serif" w:hAnsi="PT Astra Serif"/>
        </w:rPr>
        <w:t xml:space="preserve">Заявитель может получить данный документ </w:t>
      </w:r>
      <w:r>
        <w:rPr>
          <w:rFonts w:ascii="PT Astra Serif" w:eastAsiaTheme="minorHAnsi" w:hAnsi="PT Astra Serif"/>
        </w:rPr>
        <w:t>в</w:t>
      </w:r>
      <w:r>
        <w:rPr>
          <w:rFonts w:ascii="PT Astra Serif" w:hAnsi="PT Astra Serif"/>
          <w:bCs/>
        </w:rPr>
        <w:t xml:space="preserve"> территориальном органе Пенсионного фонда Российской Федерации.</w:t>
      </w:r>
    </w:p>
    <w:p>
      <w:pPr>
        <w:pStyle w:val="ad"/>
        <w:numPr>
          <w:ilvl w:val="0"/>
          <w:numId w:val="5"/>
        </w:numPr>
        <w:tabs>
          <w:tab w:val="left" w:pos="1276"/>
        </w:tabs>
        <w:spacing w:line="240" w:lineRule="auto"/>
        <w:ind w:left="0" w:firstLine="709"/>
        <w:rPr>
          <w:rFonts w:ascii="PT Astra Serif" w:hAnsi="PT Astra Serif"/>
        </w:rPr>
      </w:pPr>
      <w:r>
        <w:rPr>
          <w:rFonts w:ascii="PT Astra Serif" w:hAnsi="PT Astra Serif"/>
        </w:rPr>
        <w:t xml:space="preserve">информация о </w:t>
      </w:r>
      <w:r>
        <w:rPr>
          <w:rFonts w:ascii="PT Astra Serif" w:hAnsi="PT Astra Serif"/>
          <w:shd w:val="clear" w:color="auto" w:fill="FFFFFF"/>
        </w:rPr>
        <w:t xml:space="preserve">размере материнского (семейного) капитала                                (его оставшейся части), предоставляемом в соответствии с </w:t>
      </w:r>
      <w:r>
        <w:rPr>
          <w:rFonts w:ascii="PT Astra Serif" w:hAnsi="PT Astra Serif"/>
        </w:rPr>
        <w:t>Закон Ямало-Ненецкого автономного округа от 01 июля 2011 года № 73-ЗАО                                     «О материнском (семейном) капитале в Ямало-Ненецком автономном округе» (оригинал в 1 экземпляре).</w:t>
      </w:r>
    </w:p>
    <w:p>
      <w:pPr>
        <w:pStyle w:val="ad"/>
        <w:tabs>
          <w:tab w:val="left" w:pos="1276"/>
        </w:tabs>
        <w:spacing w:line="240" w:lineRule="auto"/>
        <w:ind w:firstLine="709"/>
        <w:rPr>
          <w:rFonts w:ascii="PT Astra Serif" w:eastAsiaTheme="minorHAnsi" w:hAnsi="PT Astra Serif"/>
        </w:rPr>
      </w:pPr>
      <w:r>
        <w:rPr>
          <w:rFonts w:ascii="PT Astra Serif" w:hAnsi="PT Astra Serif"/>
        </w:rPr>
        <w:t xml:space="preserve">Заявитель может получить данный документ </w:t>
      </w:r>
      <w:r>
        <w:rPr>
          <w:rFonts w:ascii="PT Astra Serif" w:eastAsia="PT Astra Serif" w:hAnsi="PT Astra Serif"/>
        </w:rPr>
        <w:t>в</w:t>
      </w:r>
      <w:r>
        <w:rPr>
          <w:rFonts w:ascii="PT Astra Serif" w:eastAsiaTheme="minorHAnsi" w:hAnsi="PT Astra Serif"/>
        </w:rPr>
        <w:t xml:space="preserve"> органах, осуществляющих оказание государственных услуг в области социального обеспечения.</w:t>
      </w:r>
    </w:p>
    <w:p>
      <w:pPr>
        <w:pStyle w:val="ad"/>
        <w:numPr>
          <w:ilvl w:val="0"/>
          <w:numId w:val="5"/>
        </w:numPr>
        <w:tabs>
          <w:tab w:val="left" w:pos="1276"/>
        </w:tabs>
        <w:spacing w:line="240" w:lineRule="auto"/>
        <w:ind w:left="0" w:firstLine="709"/>
        <w:rPr>
          <w:rFonts w:ascii="PT Astra Serif" w:hAnsi="PT Astra Serif"/>
          <w:bCs/>
        </w:rPr>
      </w:pPr>
      <w:r>
        <w:rPr>
          <w:rFonts w:ascii="PT Astra Serif" w:hAnsi="PT Astra Serif"/>
        </w:rPr>
        <w:t xml:space="preserve">Сведения из </w:t>
      </w:r>
      <w:r>
        <w:rPr>
          <w:rFonts w:ascii="PT Astra Serif" w:hAnsi="PT Astra Serif"/>
          <w:bCs/>
        </w:rPr>
        <w:t>единого государственного реестра записей актов гражданского состояния:</w:t>
      </w:r>
    </w:p>
    <w:p>
      <w:pPr>
        <w:pStyle w:val="ad"/>
        <w:numPr>
          <w:ilvl w:val="0"/>
          <w:numId w:val="21"/>
        </w:numPr>
        <w:tabs>
          <w:tab w:val="left" w:pos="1134"/>
        </w:tabs>
        <w:spacing w:line="240" w:lineRule="auto"/>
        <w:ind w:left="0" w:firstLine="709"/>
        <w:rPr>
          <w:rFonts w:ascii="PT Astra Serif" w:eastAsia="PT Astra Serif" w:hAnsi="PT Astra Serif"/>
        </w:rPr>
      </w:pPr>
      <w:r>
        <w:rPr>
          <w:rFonts w:ascii="PT Astra Serif" w:hAnsi="PT Astra Serif"/>
          <w:shd w:val="clear" w:color="auto" w:fill="FFFFFF"/>
        </w:rPr>
        <w:t xml:space="preserve">о государственной регистрации заключения и расторжения брака </w:t>
      </w:r>
      <w:r>
        <w:rPr>
          <w:rFonts w:ascii="PT Astra Serif" w:hAnsi="PT Astra Serif"/>
        </w:rPr>
        <w:t>(оригинал в 1 экземпляре)</w:t>
      </w:r>
      <w:r>
        <w:rPr>
          <w:rFonts w:ascii="PT Astra Serif" w:eastAsia="PT Astra Serif" w:hAnsi="PT Astra Serif"/>
        </w:rPr>
        <w:t>;</w:t>
      </w:r>
    </w:p>
    <w:p>
      <w:pPr>
        <w:pStyle w:val="ad"/>
        <w:numPr>
          <w:ilvl w:val="0"/>
          <w:numId w:val="21"/>
        </w:numPr>
        <w:tabs>
          <w:tab w:val="left" w:pos="1134"/>
        </w:tabs>
        <w:spacing w:line="240" w:lineRule="auto"/>
        <w:ind w:left="0" w:firstLine="709"/>
        <w:rPr>
          <w:rFonts w:ascii="PT Astra Serif" w:eastAsia="PT Astra Serif" w:hAnsi="PT Astra Serif"/>
        </w:rPr>
      </w:pPr>
      <w:r>
        <w:rPr>
          <w:rFonts w:ascii="PT Astra Serif" w:hAnsi="PT Astra Serif"/>
          <w:shd w:val="clear" w:color="auto" w:fill="FFFFFF"/>
        </w:rPr>
        <w:t>о государственной регистрации рождения (</w:t>
      </w:r>
      <w:r>
        <w:rPr>
          <w:rFonts w:ascii="PT Astra Serif" w:eastAsiaTheme="minorHAnsi" w:hAnsi="PT Astra Serif"/>
        </w:rPr>
        <w:t xml:space="preserve">для детей в возрасте                       до 14 лет) </w:t>
      </w:r>
      <w:r>
        <w:rPr>
          <w:rFonts w:ascii="PT Astra Serif" w:hAnsi="PT Astra Serif"/>
        </w:rPr>
        <w:t>(оригинал в 1 экземпляре)</w:t>
      </w:r>
      <w:r>
        <w:rPr>
          <w:rFonts w:ascii="PT Astra Serif" w:eastAsiaTheme="minorHAnsi" w:hAnsi="PT Astra Serif"/>
        </w:rPr>
        <w:t>;</w:t>
      </w:r>
    </w:p>
    <w:p>
      <w:pPr>
        <w:pStyle w:val="ad"/>
        <w:numPr>
          <w:ilvl w:val="0"/>
          <w:numId w:val="21"/>
        </w:numPr>
        <w:tabs>
          <w:tab w:val="left" w:pos="1134"/>
        </w:tabs>
        <w:spacing w:line="240" w:lineRule="auto"/>
        <w:ind w:left="0" w:firstLine="709"/>
        <w:rPr>
          <w:rFonts w:ascii="PT Astra Serif" w:hAnsi="PT Astra Serif"/>
        </w:rPr>
      </w:pPr>
      <w:r>
        <w:rPr>
          <w:rFonts w:ascii="PT Astra Serif" w:eastAsia="PT Astra Serif" w:hAnsi="PT Astra Serif"/>
        </w:rPr>
        <w:t xml:space="preserve">об усыновлении (удочерении) детей (при необходимости) </w:t>
      </w:r>
      <w:r>
        <w:rPr>
          <w:rFonts w:ascii="PT Astra Serif" w:hAnsi="PT Astra Serif"/>
        </w:rPr>
        <w:t>(оригинал                    в 1 экземпляре)</w:t>
      </w:r>
      <w:r>
        <w:rPr>
          <w:rFonts w:ascii="PT Astra Serif" w:eastAsia="PT Astra Serif" w:hAnsi="PT Astra Serif"/>
        </w:rPr>
        <w:t>.</w:t>
      </w:r>
    </w:p>
    <w:p>
      <w:pPr>
        <w:pStyle w:val="ad"/>
        <w:tabs>
          <w:tab w:val="left" w:pos="1276"/>
        </w:tabs>
        <w:spacing w:line="240" w:lineRule="auto"/>
        <w:ind w:firstLine="709"/>
        <w:rPr>
          <w:rFonts w:ascii="PT Astra Serif" w:hAnsi="PT Astra Serif"/>
        </w:rPr>
      </w:pPr>
      <w:r>
        <w:rPr>
          <w:rFonts w:ascii="PT Astra Serif" w:hAnsi="PT Astra Serif"/>
        </w:rPr>
        <w:t>Заявитель может получить данные документы</w:t>
      </w:r>
      <w:r>
        <w:rPr>
          <w:rFonts w:ascii="PT Astra Serif" w:eastAsiaTheme="minorHAnsi" w:hAnsi="PT Astra Serif"/>
        </w:rPr>
        <w:t xml:space="preserve"> (сведения) в органах записи актов гражданского состояния.</w:t>
      </w: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Непредставление заявителем документов, указанных в пункте 2.7.1 настоящего регламента, не является основанием для отказа                                     в предоставлении муниципальной услуги.</w:t>
      </w:r>
    </w:p>
    <w:p>
      <w:pPr>
        <w:pStyle w:val="ad"/>
        <w:tabs>
          <w:tab w:val="left" w:pos="1560"/>
        </w:tabs>
        <w:spacing w:line="240" w:lineRule="auto"/>
        <w:ind w:firstLine="709"/>
        <w:rPr>
          <w:rFonts w:ascii="PT Astra Serif" w:eastAsia="Calibri" w:hAnsi="PT Astra Serif"/>
        </w:rPr>
      </w:pPr>
      <w:r>
        <w:rPr>
          <w:rFonts w:ascii="PT Astra Serif" w:eastAsia="Calibri" w:hAnsi="PT Astra Serif"/>
        </w:rPr>
        <w:t>В случае если документы, указанные в пункте 2.7.1. настоящего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pPr>
        <w:pStyle w:val="ad"/>
        <w:numPr>
          <w:ilvl w:val="2"/>
          <w:numId w:val="9"/>
        </w:numPr>
        <w:tabs>
          <w:tab w:val="left" w:pos="1560"/>
        </w:tabs>
        <w:spacing w:line="240" w:lineRule="auto"/>
        <w:ind w:left="0" w:firstLine="709"/>
        <w:outlineLvl w:val="2"/>
        <w:rPr>
          <w:rFonts w:ascii="PT Astra Serif" w:eastAsia="Calibri" w:hAnsi="PT Astra Serif"/>
        </w:rPr>
      </w:pPr>
      <w:r>
        <w:rPr>
          <w:rFonts w:ascii="PT Astra Serif" w:eastAsia="Calibri" w:hAnsi="PT Astra Serif"/>
        </w:rPr>
        <w:t>Специалисты Уполномоченного органа, работники МФЦ                                    не вправе требовать от заявителя:</w:t>
      </w:r>
    </w:p>
    <w:p>
      <w:pPr>
        <w:pStyle w:val="ad"/>
        <w:numPr>
          <w:ilvl w:val="0"/>
          <w:numId w:val="22"/>
        </w:numPr>
        <w:tabs>
          <w:tab w:val="left" w:pos="1134"/>
        </w:tabs>
        <w:spacing w:line="240" w:lineRule="auto"/>
        <w:ind w:left="0" w:firstLine="709"/>
        <w:rPr>
          <w:rFonts w:ascii="PT Astra Serif" w:eastAsia="Calibri" w:hAnsi="PT Astra Serif"/>
        </w:rPr>
      </w:pPr>
      <w:r>
        <w:rPr>
          <w:rFonts w:ascii="PT Astra Serif" w:eastAsia="Calibri" w:hAnsi="PT Astra Serif"/>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ad"/>
        <w:numPr>
          <w:ilvl w:val="0"/>
          <w:numId w:val="22"/>
        </w:numPr>
        <w:tabs>
          <w:tab w:val="left" w:pos="1134"/>
        </w:tabs>
        <w:spacing w:line="240" w:lineRule="auto"/>
        <w:ind w:left="0" w:firstLine="709"/>
        <w:rPr>
          <w:rFonts w:ascii="PT Astra Serif" w:eastAsia="Calibri" w:hAnsi="PT Astra Serif"/>
          <w:iCs/>
        </w:rPr>
      </w:pPr>
      <w:r>
        <w:rPr>
          <w:rFonts w:ascii="PT Astra Serif" w:eastAsia="Calibri" w:hAnsi="PT Astra Serif"/>
        </w:rPr>
        <w:t xml:space="preserve">представления документов и информации, в том числе подтверждающих внесение заявителем платы за предоставление </w:t>
      </w:r>
      <w:r>
        <w:rPr>
          <w:rFonts w:ascii="PT Astra Serif" w:eastAsia="Calibri" w:hAnsi="PT Astra Serif"/>
        </w:rPr>
        <w:lastRenderedPageBreak/>
        <w:t>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pStyle w:val="ad"/>
        <w:numPr>
          <w:ilvl w:val="0"/>
          <w:numId w:val="22"/>
        </w:numPr>
        <w:tabs>
          <w:tab w:val="left" w:pos="1134"/>
        </w:tabs>
        <w:spacing w:line="240" w:lineRule="auto"/>
        <w:ind w:left="0" w:firstLine="709"/>
        <w:rPr>
          <w:rFonts w:ascii="PT Astra Serif" w:eastAsia="Calibri" w:hAnsi="PT Astra Serif"/>
        </w:rPr>
      </w:pPr>
      <w:r>
        <w:rPr>
          <w:rFonts w:ascii="PT Astra Serif" w:eastAsia="Calibri" w:hAnsi="PT Astra Serif"/>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pStyle w:val="ad"/>
        <w:numPr>
          <w:ilvl w:val="0"/>
          <w:numId w:val="22"/>
        </w:numPr>
        <w:tabs>
          <w:tab w:val="left" w:pos="1134"/>
        </w:tabs>
        <w:spacing w:line="240" w:lineRule="auto"/>
        <w:ind w:left="0" w:firstLine="709"/>
        <w:rPr>
          <w:rFonts w:ascii="PT Astra Serif" w:hAnsi="PT Astra Serif"/>
        </w:rPr>
      </w:pPr>
      <w:r>
        <w:rPr>
          <w:rFonts w:ascii="PT Astra Serif" w:hAnsi="PT Astra Serif"/>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western"/>
        <w:spacing w:before="0" w:after="0"/>
        <w:jc w:val="center"/>
        <w:textAlignment w:val="top"/>
        <w:rPr>
          <w:rFonts w:ascii="PT Astra Serif" w:hAnsi="PT Astra Serif"/>
          <w:iCs/>
          <w:spacing w:val="-2"/>
          <w:sz w:val="28"/>
          <w:szCs w:val="28"/>
        </w:rPr>
      </w:pPr>
      <w:bookmarkStart w:id="1" w:name="sub_1303"/>
    </w:p>
    <w:bookmarkEnd w:id="1"/>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Исчерпывающие перечни оснований для отказа 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для приостановления предоставления муниципальной услуги                                     или отказа в предоставлении муниципальной услуги</w:t>
      </w:r>
    </w:p>
    <w:p>
      <w:pPr>
        <w:pStyle w:val="ad"/>
        <w:spacing w:line="240" w:lineRule="auto"/>
        <w:ind w:firstLine="0"/>
        <w:jc w:val="center"/>
        <w:rPr>
          <w:rFonts w:ascii="PT Astra Serif" w:hAnsi="PT Astra Serif"/>
        </w:rPr>
      </w:pPr>
    </w:p>
    <w:p>
      <w:pPr>
        <w:pStyle w:val="ad"/>
        <w:numPr>
          <w:ilvl w:val="2"/>
          <w:numId w:val="9"/>
        </w:numPr>
        <w:tabs>
          <w:tab w:val="left" w:pos="1560"/>
        </w:tabs>
        <w:spacing w:line="240" w:lineRule="auto"/>
        <w:ind w:left="0" w:firstLine="709"/>
        <w:outlineLvl w:val="2"/>
        <w:rPr>
          <w:rFonts w:ascii="PT Astra Serif" w:hAnsi="PT Astra Serif"/>
        </w:rPr>
      </w:pPr>
      <w:bookmarkStart w:id="2" w:name="sub_1011"/>
      <w:r>
        <w:rPr>
          <w:rFonts w:ascii="PT Astra Serif" w:hAnsi="PT Astra Serif"/>
        </w:rPr>
        <w:t>Основания для отказа в приеме документов, необходимых                          для предоставления муниципальной услуги:</w:t>
      </w:r>
    </w:p>
    <w:p>
      <w:pPr>
        <w:pStyle w:val="ad"/>
        <w:spacing w:line="240" w:lineRule="auto"/>
        <w:ind w:firstLine="709"/>
        <w:rPr>
          <w:rFonts w:ascii="PT Astra Serif" w:hAnsi="PT Astra Serif"/>
        </w:rPr>
      </w:pPr>
      <w:r>
        <w:rPr>
          <w:rFonts w:ascii="PT Astra Serif" w:hAnsi="PT Astra Serif"/>
        </w:rPr>
        <w:t>1) основания для отказа в приеме документов, необходимых                                  для предоставления муниципальной услуги, представленных на бумажном носителе:</w:t>
      </w:r>
    </w:p>
    <w:p>
      <w:pPr>
        <w:pStyle w:val="ad"/>
        <w:numPr>
          <w:ilvl w:val="0"/>
          <w:numId w:val="23"/>
        </w:numPr>
        <w:tabs>
          <w:tab w:val="left" w:pos="1134"/>
        </w:tabs>
        <w:spacing w:line="240" w:lineRule="auto"/>
        <w:ind w:left="0" w:firstLine="709"/>
        <w:rPr>
          <w:rFonts w:ascii="PT Astra Serif" w:hAnsi="PT Astra Serif"/>
        </w:rPr>
      </w:pPr>
      <w:r>
        <w:rPr>
          <w:rFonts w:ascii="PT Astra Serif" w:hAnsi="PT Astra Serif"/>
        </w:rPr>
        <w:t>возраст хотя бы у одного из супругов или родителя в неполной семье достиг 36 лет;</w:t>
      </w:r>
    </w:p>
    <w:p>
      <w:pPr>
        <w:pStyle w:val="ad"/>
        <w:numPr>
          <w:ilvl w:val="0"/>
          <w:numId w:val="23"/>
        </w:numPr>
        <w:tabs>
          <w:tab w:val="left" w:pos="1134"/>
        </w:tabs>
        <w:spacing w:line="240" w:lineRule="auto"/>
        <w:ind w:left="0" w:firstLine="709"/>
        <w:rPr>
          <w:rFonts w:ascii="PT Astra Serif" w:hAnsi="PT Astra Serif"/>
        </w:rPr>
      </w:pPr>
      <w:r>
        <w:rPr>
          <w:rFonts w:ascii="PT Astra Serif" w:hAnsi="PT Astra Serif"/>
        </w:rPr>
        <w:t>отсутствие у обоих супругов или родителя в неполной семье гражданства Российской Федерации;</w:t>
      </w:r>
    </w:p>
    <w:p>
      <w:pPr>
        <w:pStyle w:val="ad"/>
        <w:spacing w:line="240" w:lineRule="auto"/>
        <w:ind w:firstLine="709"/>
        <w:rPr>
          <w:rFonts w:ascii="PT Astra Serif" w:hAnsi="PT Astra Serif"/>
        </w:rPr>
      </w:pPr>
      <w:r>
        <w:rPr>
          <w:rFonts w:ascii="PT Astra Serif" w:hAnsi="PT Astra Serif"/>
        </w:rPr>
        <w:lastRenderedPageBreak/>
        <w:t>2) основанием для отказа в приеме документов, необходимых                                 для предоставления муниципальной услуги, предоставленных в электронном виде:</w:t>
      </w:r>
    </w:p>
    <w:p>
      <w:pPr>
        <w:pStyle w:val="ad"/>
        <w:numPr>
          <w:ilvl w:val="0"/>
          <w:numId w:val="24"/>
        </w:numPr>
        <w:tabs>
          <w:tab w:val="left" w:pos="1134"/>
        </w:tabs>
        <w:spacing w:line="240" w:lineRule="auto"/>
        <w:ind w:left="0" w:firstLine="709"/>
        <w:rPr>
          <w:rFonts w:ascii="PT Astra Serif" w:hAnsi="PT Astra Serif"/>
        </w:rPr>
      </w:pPr>
      <w:r>
        <w:rPr>
          <w:rFonts w:ascii="PT Astra Serif" w:hAnsi="PT Astra Serif"/>
        </w:rPr>
        <w:t>возраст хотя бы у одного из супругов или родителя в неполной семье достиг 36 лет;</w:t>
      </w:r>
    </w:p>
    <w:p>
      <w:pPr>
        <w:pStyle w:val="ad"/>
        <w:numPr>
          <w:ilvl w:val="0"/>
          <w:numId w:val="24"/>
        </w:numPr>
        <w:tabs>
          <w:tab w:val="left" w:pos="1134"/>
        </w:tabs>
        <w:spacing w:line="240" w:lineRule="auto"/>
        <w:ind w:left="0" w:firstLine="709"/>
        <w:rPr>
          <w:rFonts w:ascii="PT Astra Serif" w:hAnsi="PT Astra Serif"/>
        </w:rPr>
      </w:pPr>
      <w:r>
        <w:rPr>
          <w:rFonts w:ascii="PT Astra Serif" w:hAnsi="PT Astra Serif"/>
        </w:rPr>
        <w:t>отсутствие у обоих супругов или родителя в неполной семье гражданства Российской Федерации;</w:t>
      </w:r>
      <w:bookmarkStart w:id="3" w:name="sub_1012"/>
      <w:bookmarkEnd w:id="2"/>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rPr>
        <w:t>Основания для приостановления предоставления муниципальной услуги отсутствуют.</w:t>
      </w:r>
    </w:p>
    <w:bookmarkEnd w:id="3"/>
    <w:p>
      <w:pPr>
        <w:pStyle w:val="af4"/>
        <w:numPr>
          <w:ilvl w:val="2"/>
          <w:numId w:val="9"/>
        </w:numPr>
        <w:shd w:val="clear" w:color="auto" w:fill="FFFFFF"/>
        <w:tabs>
          <w:tab w:val="left" w:pos="1560"/>
        </w:tabs>
        <w:spacing w:before="0" w:beforeAutospacing="0" w:after="0" w:afterAutospacing="0"/>
        <w:ind w:left="0" w:firstLine="709"/>
        <w:jc w:val="both"/>
        <w:textAlignment w:val="baseline"/>
        <w:outlineLvl w:val="2"/>
        <w:rPr>
          <w:rFonts w:ascii="PT Astra Serif" w:hAnsi="PT Astra Serif"/>
          <w:sz w:val="28"/>
          <w:szCs w:val="28"/>
          <w:bdr w:val="none" w:sz="0" w:space="0" w:color="auto" w:frame="1"/>
        </w:rPr>
      </w:pPr>
      <w:r>
        <w:rPr>
          <w:rFonts w:ascii="PT Astra Serif" w:hAnsi="PT Astra Serif"/>
          <w:sz w:val="28"/>
          <w:szCs w:val="28"/>
        </w:rPr>
        <w:t>Основаниями для отказа</w:t>
      </w:r>
      <w:r>
        <w:rPr>
          <w:rFonts w:ascii="PT Astra Serif" w:hAnsi="PT Astra Serif"/>
          <w:sz w:val="28"/>
          <w:szCs w:val="28"/>
          <w:bdr w:val="none" w:sz="0" w:space="0" w:color="auto" w:frame="1"/>
        </w:rPr>
        <w:t xml:space="preserve"> в признании заявителя участником окружного мероприятия являются:</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а) несоответствие заявителей требованиям, указанным в подпункте «д» пункта 1.3 Порядка, пункте 1.2.1 настоящего регламента;</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б) непредставление или представление не в полном объеме документов, указанных в пункте 2.6.5 настоящего регламента;</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в) недостоверность сведений, содержащихся в представленных документах;</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г) установление в соответствии с подпунктами 1 - 3 части 2 статьи 15-1 Закона автономного округа от 30 мая 2005 № 36-ЗАО «О порядке обеспечения жилыми помещениями граждан, проживающих в Ямало-Ненецком автономном округе» факта отнесения одного или нескольких членов семьи заявителя                               к категории граждан, получивших финансовую или имущественную помощь в улучшении жилищных условий, за исключением случаев, указанных в пункте 1.12 настоящего Порядка;</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д) приобретение жилого помещения или жилого помещения, являющегося объектом долевого строительства, общей площадью менее учетной нормы, установленной органами местного самоуправления в целях принятия граждан на учет в качестве нуждающихся в жилых помещениях                           по месту приобретения (строительства) жилого помещения в расчете                              на каждого члена семьи по состоянию на дату государственной регистрации права собственности на такое жилое помещение (в случае направления средств социальной выплаты на погашение основной суммы долга и уплату процентов по ипотечным жилищным кредитам);</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е) приобретение жилого помещения у близких родственников;</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ж) несоответствие жилого помещения требованиям, установленным пунктом 6.18 Порядка (в случае направления средств социальной выплаты                       на погашение основной суммы долга и уплату процентов по ипотечным жилищным кредитам);</w:t>
      </w:r>
    </w:p>
    <w:p>
      <w:pPr>
        <w:pStyle w:val="ad"/>
        <w:spacing w:line="240" w:lineRule="auto"/>
        <w:ind w:firstLine="709"/>
        <w:rPr>
          <w:rFonts w:ascii="PT Astra Serif" w:hAnsi="PT Astra Serif"/>
        </w:rPr>
      </w:pPr>
      <w:r>
        <w:rPr>
          <w:rFonts w:ascii="PT Astra Serif" w:hAnsi="PT Astra Serif"/>
        </w:rPr>
        <w:t xml:space="preserve">и) отсутствие оснований признания в жилом помещении, предусмотренных </w:t>
      </w:r>
      <w:hyperlink r:id="rId25" w:history="1">
        <w:r>
          <w:rPr>
            <w:rFonts w:ascii="PT Astra Serif" w:hAnsi="PT Astra Serif"/>
          </w:rPr>
          <w:t>статьей 51</w:t>
        </w:r>
      </w:hyperlink>
      <w:r>
        <w:rPr>
          <w:rFonts w:ascii="PT Astra Serif" w:hAnsi="PT Astra Serif"/>
        </w:rPr>
        <w:t xml:space="preserve"> Жилищного кодекса Российской Федерации;</w:t>
      </w:r>
    </w:p>
    <w:p>
      <w:pPr>
        <w:pStyle w:val="ad"/>
        <w:spacing w:line="240" w:lineRule="auto"/>
        <w:ind w:firstLine="709"/>
        <w:rPr>
          <w:rFonts w:ascii="PT Astra Serif" w:hAnsi="PT Astra Serif"/>
        </w:rPr>
      </w:pPr>
      <w:r>
        <w:rPr>
          <w:rFonts w:ascii="PT Astra Serif" w:hAnsi="PT Astra Serif"/>
        </w:rPr>
        <w:t xml:space="preserve">к) совершение заявителем и (или) членами его семьи действий, ухудшающих жилищные условия, в случаях, указанных в </w:t>
      </w:r>
      <w:hyperlink r:id="rId26" w:history="1">
        <w:r>
          <w:rPr>
            <w:rFonts w:ascii="PT Astra Serif" w:hAnsi="PT Astra Serif"/>
          </w:rPr>
          <w:t>абзаце девятом пункта 1.9</w:t>
        </w:r>
      </w:hyperlink>
      <w:r>
        <w:rPr>
          <w:rFonts w:ascii="PT Astra Serif" w:hAnsi="PT Astra Serif"/>
        </w:rPr>
        <w:t xml:space="preserve"> Порядка, в течение пяти лет, предшествующих моменту обращения </w:t>
      </w:r>
      <w:r>
        <w:rPr>
          <w:rFonts w:ascii="PT Astra Serif" w:hAnsi="PT Astra Serif"/>
        </w:rPr>
        <w:lastRenderedPageBreak/>
        <w:t>молодой семьи с заявлением о признании нуждающимися в жилых помещениях.</w:t>
      </w:r>
    </w:p>
    <w:p>
      <w:pPr>
        <w:pStyle w:val="ad"/>
        <w:numPr>
          <w:ilvl w:val="2"/>
          <w:numId w:val="9"/>
        </w:numPr>
        <w:tabs>
          <w:tab w:val="left" w:pos="1560"/>
        </w:tabs>
        <w:spacing w:line="240" w:lineRule="auto"/>
        <w:ind w:left="0" w:firstLine="709"/>
        <w:outlineLvl w:val="2"/>
        <w:rPr>
          <w:rFonts w:ascii="PT Astra Serif" w:hAnsi="PT Astra Serif"/>
        </w:rPr>
      </w:pPr>
      <w:r>
        <w:rPr>
          <w:rFonts w:ascii="PT Astra Serif" w:hAnsi="PT Astra Serif"/>
          <w:bdr w:val="none" w:sz="0" w:space="0" w:color="auto" w:frame="1"/>
        </w:rPr>
        <w:t>Основаниями для отказа в перечислении социальной выплаты являются:</w:t>
      </w:r>
    </w:p>
    <w:p>
      <w:pPr>
        <w:pStyle w:val="ad"/>
        <w:numPr>
          <w:ilvl w:val="0"/>
          <w:numId w:val="25"/>
        </w:numPr>
        <w:tabs>
          <w:tab w:val="left" w:pos="1134"/>
        </w:tabs>
        <w:spacing w:line="240" w:lineRule="auto"/>
        <w:ind w:left="0" w:firstLine="709"/>
        <w:rPr>
          <w:rFonts w:ascii="PT Astra Serif" w:hAnsi="PT Astra Serif"/>
          <w:bdr w:val="none" w:sz="0" w:space="0" w:color="auto" w:frame="1"/>
        </w:rPr>
      </w:pPr>
      <w:r>
        <w:rPr>
          <w:rFonts w:ascii="PT Astra Serif" w:hAnsi="PT Astra Serif"/>
          <w:bdr w:val="none" w:sz="0" w:space="0" w:color="auto" w:frame="1"/>
        </w:rPr>
        <w:t>несоответствие заявки данным о выданных свидетельствах;</w:t>
      </w:r>
    </w:p>
    <w:p>
      <w:pPr>
        <w:pStyle w:val="ad"/>
        <w:numPr>
          <w:ilvl w:val="0"/>
          <w:numId w:val="25"/>
        </w:numPr>
        <w:tabs>
          <w:tab w:val="left" w:pos="1134"/>
        </w:tabs>
        <w:spacing w:line="240" w:lineRule="auto"/>
        <w:ind w:left="0" w:firstLine="709"/>
        <w:rPr>
          <w:rFonts w:ascii="PT Astra Serif" w:hAnsi="PT Astra Serif"/>
        </w:rPr>
      </w:pPr>
      <w:r>
        <w:rPr>
          <w:rFonts w:ascii="PT Astra Serif" w:hAnsi="PT Astra Serif"/>
          <w:bdr w:val="none" w:sz="0" w:space="0" w:color="auto" w:frame="1"/>
        </w:rPr>
        <w:t>несоответствие представленных в соответствии с пунктом 2.6.7 настоящего регламента документов требованиям Порядка.</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pStyle w:val="ad"/>
        <w:spacing w:line="240" w:lineRule="auto"/>
        <w:ind w:firstLine="0"/>
        <w:jc w:val="center"/>
        <w:rPr>
          <w:rFonts w:ascii="PT Astra Serif" w:hAnsi="PT Astra Serif"/>
        </w:rPr>
      </w:pPr>
    </w:p>
    <w:p>
      <w:pPr>
        <w:pStyle w:val="ad"/>
        <w:numPr>
          <w:ilvl w:val="2"/>
          <w:numId w:val="9"/>
        </w:numPr>
        <w:tabs>
          <w:tab w:val="left" w:pos="851"/>
          <w:tab w:val="left" w:pos="1560"/>
        </w:tabs>
        <w:spacing w:line="240" w:lineRule="auto"/>
        <w:ind w:left="0" w:firstLine="709"/>
        <w:outlineLvl w:val="2"/>
        <w:rPr>
          <w:rFonts w:ascii="PT Astra Serif" w:hAnsi="PT Astra Serif"/>
        </w:rPr>
      </w:pPr>
      <w:r>
        <w:rPr>
          <w:rFonts w:ascii="PT Astra Serif" w:hAnsi="PT Astra Serif"/>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Порядок, размер и основания взимания государственной пошлины или иной платы, взимаемой за предоставление муниципальной услуги</w:t>
      </w:r>
    </w:p>
    <w:p>
      <w:pPr>
        <w:pStyle w:val="ad"/>
        <w:spacing w:line="240" w:lineRule="auto"/>
        <w:rPr>
          <w:rFonts w:ascii="PT Astra Serif" w:hAnsi="PT Astra Serif"/>
        </w:rPr>
      </w:pPr>
    </w:p>
    <w:p>
      <w:pPr>
        <w:pStyle w:val="ad"/>
        <w:numPr>
          <w:ilvl w:val="2"/>
          <w:numId w:val="9"/>
        </w:numPr>
        <w:tabs>
          <w:tab w:val="left" w:pos="1701"/>
        </w:tabs>
        <w:spacing w:line="240" w:lineRule="auto"/>
        <w:ind w:left="0" w:firstLine="709"/>
        <w:outlineLvl w:val="2"/>
        <w:rPr>
          <w:rFonts w:ascii="PT Astra Serif" w:hAnsi="PT Astra Serif"/>
        </w:rPr>
      </w:pPr>
      <w:r>
        <w:rPr>
          <w:rFonts w:ascii="PT Astra Serif" w:hAnsi="PT Astra Serif"/>
        </w:rPr>
        <w:t>Муниципальная услуга предоставляется бесплатно.</w:t>
      </w:r>
    </w:p>
    <w:p>
      <w:pPr>
        <w:pStyle w:val="ad"/>
        <w:numPr>
          <w:ilvl w:val="2"/>
          <w:numId w:val="9"/>
        </w:numPr>
        <w:tabs>
          <w:tab w:val="left" w:pos="1701"/>
        </w:tabs>
        <w:spacing w:line="240" w:lineRule="auto"/>
        <w:ind w:left="0" w:firstLine="709"/>
        <w:outlineLvl w:val="2"/>
        <w:rPr>
          <w:rFonts w:ascii="PT Astra Serif" w:hAnsi="PT Astra Serif"/>
          <w:iCs/>
        </w:rPr>
      </w:pPr>
      <w:r>
        <w:rPr>
          <w:rFonts w:ascii="PT Astra Serif" w:hAnsi="PT Astra Serif"/>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pStyle w:val="ad"/>
        <w:spacing w:line="240" w:lineRule="auto"/>
        <w:ind w:firstLine="0"/>
        <w:jc w:val="center"/>
        <w:rPr>
          <w:rFonts w:ascii="PT Astra Serif" w:hAnsi="PT Astra Serif"/>
          <w:iCs/>
        </w:rPr>
      </w:pPr>
    </w:p>
    <w:p>
      <w:pPr>
        <w:pStyle w:val="ad"/>
        <w:numPr>
          <w:ilvl w:val="2"/>
          <w:numId w:val="9"/>
        </w:numPr>
        <w:tabs>
          <w:tab w:val="left" w:pos="1701"/>
        </w:tabs>
        <w:spacing w:line="240" w:lineRule="auto"/>
        <w:ind w:left="0" w:firstLine="709"/>
        <w:outlineLvl w:val="2"/>
        <w:rPr>
          <w:rFonts w:ascii="PT Astra Serif" w:hAnsi="PT Astra Serif"/>
        </w:rPr>
      </w:pPr>
      <w:r>
        <w:rPr>
          <w:rFonts w:ascii="PT Astra Serif" w:hAnsi="PT Astra Serif"/>
        </w:rPr>
        <w:t>Максимальное время ожидания в очереди при подаче запроса                        о предоставлении муниципальной услуги не должно превышать 15 минут.</w:t>
      </w:r>
    </w:p>
    <w:p>
      <w:pPr>
        <w:pStyle w:val="ad"/>
        <w:numPr>
          <w:ilvl w:val="2"/>
          <w:numId w:val="9"/>
        </w:numPr>
        <w:tabs>
          <w:tab w:val="left" w:pos="1701"/>
        </w:tabs>
        <w:spacing w:line="240" w:lineRule="auto"/>
        <w:ind w:left="0" w:firstLine="709"/>
        <w:outlineLvl w:val="2"/>
        <w:rPr>
          <w:rFonts w:ascii="PT Astra Serif" w:hAnsi="PT Astra Serif"/>
        </w:rPr>
      </w:pPr>
      <w:r>
        <w:rPr>
          <w:rFonts w:ascii="PT Astra Serif" w:hAnsi="PT Astra Serif"/>
        </w:rPr>
        <w:t>Максимальное время ожидания в очереди при получении результата предоставления муниципальной услуги не должно превышать                          15 минут.</w:t>
      </w:r>
    </w:p>
    <w:p>
      <w:pPr>
        <w:pStyle w:val="ad"/>
        <w:spacing w:line="240" w:lineRule="auto"/>
        <w:ind w:firstLine="0"/>
        <w:jc w:val="center"/>
        <w:rPr>
          <w:rFonts w:ascii="PT Astra Serif" w:hAnsi="PT Astra Serif"/>
        </w:rPr>
      </w:pPr>
    </w:p>
    <w:p>
      <w:pPr>
        <w:pStyle w:val="ad"/>
        <w:numPr>
          <w:ilvl w:val="1"/>
          <w:numId w:val="9"/>
        </w:numPr>
        <w:spacing w:line="240" w:lineRule="auto"/>
        <w:ind w:left="0" w:firstLine="0"/>
        <w:jc w:val="center"/>
        <w:outlineLvl w:val="1"/>
        <w:rPr>
          <w:rFonts w:ascii="PT Astra Serif" w:hAnsi="PT Astra Serif"/>
          <w:b/>
        </w:rPr>
      </w:pPr>
      <w:r>
        <w:rPr>
          <w:rFonts w:ascii="PT Astra Serif" w:eastAsiaTheme="minorHAnsi" w:hAnsi="PT Astra Serif"/>
          <w:b/>
          <w:lang w:eastAsia="en-US"/>
        </w:rPr>
        <w:t>Срок и порядок регистрации запроса заявителя о предоставлении муниципальной услуги, в том числе в электронной форме</w:t>
      </w:r>
    </w:p>
    <w:p>
      <w:pPr>
        <w:pStyle w:val="ad"/>
        <w:spacing w:line="240" w:lineRule="auto"/>
        <w:ind w:firstLine="0"/>
        <w:jc w:val="center"/>
        <w:rPr>
          <w:rFonts w:ascii="PT Astra Serif" w:hAnsi="PT Astra Serif"/>
        </w:rPr>
      </w:pPr>
    </w:p>
    <w:p>
      <w:pPr>
        <w:pStyle w:val="ad"/>
        <w:numPr>
          <w:ilvl w:val="2"/>
          <w:numId w:val="9"/>
        </w:numPr>
        <w:tabs>
          <w:tab w:val="left" w:pos="1701"/>
        </w:tabs>
        <w:spacing w:line="240" w:lineRule="auto"/>
        <w:ind w:left="0" w:firstLine="709"/>
        <w:outlineLvl w:val="2"/>
        <w:rPr>
          <w:rFonts w:ascii="PT Astra Serif" w:eastAsiaTheme="minorHAnsi" w:hAnsi="PT Astra Serif"/>
          <w:lang w:eastAsia="en-US"/>
        </w:rPr>
      </w:pPr>
      <w:r>
        <w:rPr>
          <w:rFonts w:ascii="PT Astra Serif" w:eastAsiaTheme="minorHAnsi" w:hAnsi="PT Astra Serif"/>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 предусмотренном пунктом 3.2 настоящего регламента, в течение 10 минут.</w:t>
      </w:r>
    </w:p>
    <w:p>
      <w:pPr>
        <w:pStyle w:val="ad"/>
        <w:spacing w:line="240" w:lineRule="auto"/>
        <w:ind w:firstLine="709"/>
        <w:rPr>
          <w:rFonts w:ascii="PT Astra Serif" w:eastAsiaTheme="minorHAnsi" w:hAnsi="PT Astra Serif"/>
          <w:lang w:eastAsia="en-US"/>
        </w:rPr>
      </w:pPr>
      <w:r>
        <w:rPr>
          <w:rFonts w:ascii="PT Astra Serif" w:eastAsiaTheme="minorHAnsi" w:hAnsi="PT Astra Serif"/>
          <w:lang w:eastAsia="en-US"/>
        </w:rPr>
        <w:lastRenderedPageBreak/>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pStyle w:val="ad"/>
        <w:spacing w:line="240" w:lineRule="auto"/>
        <w:rPr>
          <w:rFonts w:ascii="PT Astra Serif" w:hAnsi="PT Astra Serif"/>
        </w:rPr>
      </w:pPr>
    </w:p>
    <w:p>
      <w:pPr>
        <w:pStyle w:val="af"/>
        <w:numPr>
          <w:ilvl w:val="1"/>
          <w:numId w:val="9"/>
        </w:numPr>
        <w:autoSpaceDE w:val="0"/>
        <w:autoSpaceDN w:val="0"/>
        <w:adjustRightInd w:val="0"/>
        <w:spacing w:after="0" w:line="240" w:lineRule="auto"/>
        <w:ind w:left="0" w:firstLine="5"/>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spacing w:line="240" w:lineRule="auto"/>
        <w:rPr>
          <w:rFonts w:ascii="PT Astra Serif" w:hAnsi="PT Astra Serif" w:cs="Times New Roman"/>
          <w:sz w:val="28"/>
          <w:szCs w:val="28"/>
        </w:rPr>
      </w:pP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(или его подразделения); </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 (прежде всего это телефоны и адреса электронной почты «горячей линии» или call-центра – при наличии).</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w:t>
      </w:r>
      <w:r>
        <w:rPr>
          <w:rFonts w:ascii="PT Astra Serif" w:hAnsi="PT Astra Serif" w:cs="Times New Roman"/>
          <w:spacing w:val="-20"/>
          <w:sz w:val="28"/>
          <w:szCs w:val="28"/>
        </w:rPr>
        <w:t>принадлежностями.</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cs="Times New Roman"/>
          <w:sz w:val="28"/>
          <w:szCs w:val="28"/>
          <w:lang w:eastAsia="en-US"/>
        </w:rPr>
        <w:t xml:space="preserve">Служебные </w:t>
      </w:r>
      <w:r>
        <w:rPr>
          <w:rFonts w:ascii="PT Astra Serif" w:eastAsia="Calibri" w:hAnsi="PT Astra Serif" w:cs="Times New Roman"/>
          <w:spacing w:val="-20"/>
          <w:sz w:val="28"/>
          <w:szCs w:val="28"/>
          <w:lang w:eastAsia="en-US"/>
        </w:rPr>
        <w:t>кабинеты специалистов</w:t>
      </w:r>
      <w:r>
        <w:rPr>
          <w:rFonts w:ascii="PT Astra Serif" w:eastAsia="Calibri" w:hAnsi="PT Astra Serif" w:cs="Times New Roman"/>
          <w:sz w:val="28"/>
          <w:szCs w:val="28"/>
          <w:lang w:eastAsia="en-US"/>
        </w:rPr>
        <w:t>,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 (может быть указано,                     что данная информация дублируется знаками, выполненными рельефно-точечным шрифтом Брайля).</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2"/>
          <w:numId w:val="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1) условия беспрепятственного доступа к объекту (зданию, помещению), в котором предоставляется муниципальная услуга;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3) сопровождение инвалидов, имеющих стойкие расстройства функции зрения и самостоятельного передвижения;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6) допуск сурдопереводчика и тифлосурдопереводчика;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8) 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округа, меры                                     для обеспечения доступа инвалидов к месту предоставления муниципальной </w:t>
      </w:r>
      <w:r>
        <w:rPr>
          <w:rFonts w:ascii="PT Astra Serif" w:hAnsi="PT Astra Serif" w:cs="Times New Roman"/>
          <w:sz w:val="28"/>
          <w:szCs w:val="28"/>
        </w:rPr>
        <w:lastRenderedPageBreak/>
        <w:t>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9"/>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 территории, прилегающей к зданию, в котором </w:t>
      </w:r>
      <w:r>
        <w:rPr>
          <w:rFonts w:ascii="PT Astra Serif" w:hAnsi="PT Astra Serif" w:cs="Times New Roman"/>
          <w:spacing w:val="-20"/>
          <w:sz w:val="28"/>
          <w:szCs w:val="28"/>
        </w:rPr>
        <w:t>Уполномоченным</w:t>
      </w:r>
      <w:r>
        <w:rPr>
          <w:rFonts w:ascii="PT Astra Serif" w:hAnsi="PT Astra Serif" w:cs="Times New Roman"/>
          <w:sz w:val="28"/>
          <w:szCs w:val="28"/>
        </w:rPr>
        <w:t xml:space="preserve">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pPr>
        <w:pStyle w:val="af"/>
        <w:widowControl w:val="0"/>
        <w:numPr>
          <w:ilvl w:val="2"/>
          <w:numId w:val="9"/>
        </w:numPr>
        <w:tabs>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 xml:space="preserve">Требования к помещениям сектора информирования и </w:t>
      </w:r>
      <w:r>
        <w:rPr>
          <w:rFonts w:ascii="PT Astra Serif" w:hAnsi="PT Astra Serif" w:cs="Times New Roman"/>
          <w:spacing w:val="-20"/>
          <w:sz w:val="28"/>
          <w:szCs w:val="28"/>
        </w:rPr>
        <w:t>ожидания,</w:t>
      </w:r>
      <w:r>
        <w:rPr>
          <w:rFonts w:ascii="PT Astra Serif" w:hAnsi="PT Astra Serif" w:cs="Times New Roman"/>
          <w:sz w:val="28"/>
          <w:szCs w:val="28"/>
        </w:rPr>
        <w:t xml:space="preserve"> сектора приема заявителей МФЦ определяются Правилами организации деятельности МФЦ, утвержденными Правительством Российской Федерации.</w:t>
      </w:r>
    </w:p>
    <w:p>
      <w:pPr>
        <w:pStyle w:val="ad"/>
        <w:spacing w:line="240" w:lineRule="auto"/>
        <w:ind w:firstLine="0"/>
        <w:jc w:val="center"/>
        <w:rPr>
          <w:rFonts w:ascii="PT Astra Serif" w:hAnsi="PT Astra Serif"/>
        </w:rPr>
      </w:pPr>
    </w:p>
    <w:p>
      <w:pPr>
        <w:pStyle w:val="ad"/>
        <w:numPr>
          <w:ilvl w:val="1"/>
          <w:numId w:val="9"/>
        </w:numPr>
        <w:spacing w:line="240" w:lineRule="auto"/>
        <w:ind w:left="0"/>
        <w:jc w:val="center"/>
        <w:outlineLvl w:val="1"/>
        <w:rPr>
          <w:rFonts w:ascii="PT Astra Serif" w:hAnsi="PT Astra Serif"/>
          <w:b/>
        </w:rPr>
      </w:pPr>
      <w:r>
        <w:rPr>
          <w:rFonts w:ascii="PT Astra Serif" w:hAnsi="PT Astra Serif"/>
          <w:b/>
        </w:rPr>
        <w:t>Показатели доступности и качества муниципальной услуги</w:t>
      </w:r>
    </w:p>
    <w:p>
      <w:pPr>
        <w:pStyle w:val="ad"/>
        <w:spacing w:line="240" w:lineRule="auto"/>
        <w:jc w:val="center"/>
        <w:rPr>
          <w:rFonts w:ascii="PT Astra Serif" w:hAnsi="PT Astra Serif"/>
        </w:rPr>
      </w:pPr>
    </w:p>
    <w:p>
      <w:pPr>
        <w:pStyle w:val="ad"/>
        <w:numPr>
          <w:ilvl w:val="2"/>
          <w:numId w:val="9"/>
        </w:numPr>
        <w:tabs>
          <w:tab w:val="left" w:pos="1701"/>
        </w:tabs>
        <w:spacing w:line="240" w:lineRule="auto"/>
        <w:ind w:left="0" w:firstLine="709"/>
        <w:rPr>
          <w:rFonts w:ascii="PT Astra Serif" w:hAnsi="PT Astra Serif"/>
        </w:rPr>
      </w:pPr>
      <w:r>
        <w:rPr>
          <w:rFonts w:ascii="PT Astra Serif" w:hAnsi="PT Astra Serif"/>
        </w:rPr>
        <w:t>Показателями доступности и качества муниципальной услуги являются:</w:t>
      </w:r>
    </w:p>
    <w:p>
      <w:pPr>
        <w:pStyle w:val="ad"/>
        <w:spacing w:line="240" w:lineRule="auto"/>
        <w:rPr>
          <w:rFonts w:ascii="PT Astra Serif" w:hAnsi="PT Astra Serif"/>
        </w:rPr>
      </w:pPr>
    </w:p>
    <w:tbl>
      <w:tblPr>
        <w:tblW w:w="9498" w:type="dxa"/>
        <w:tblInd w:w="70" w:type="dxa"/>
        <w:tblLayout w:type="fixed"/>
        <w:tblCellMar>
          <w:left w:w="70" w:type="dxa"/>
          <w:right w:w="70" w:type="dxa"/>
        </w:tblCellMar>
        <w:tblLook w:val="0000" w:firstRow="0" w:lastRow="0" w:firstColumn="0" w:lastColumn="0" w:noHBand="0" w:noVBand="0"/>
      </w:tblPr>
      <w:tblGrid>
        <w:gridCol w:w="540"/>
        <w:gridCol w:w="5839"/>
        <w:gridCol w:w="1418"/>
        <w:gridCol w:w="1701"/>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w:t>
            </w:r>
            <w:r>
              <w:rPr>
                <w:rFonts w:ascii="PT Astra Serif" w:hAnsi="PT Astra Serif" w:cs="Times New Roman"/>
                <w:bCs/>
                <w:sz w:val="24"/>
                <w:szCs w:val="24"/>
              </w:rPr>
              <w:br/>
              <w:t>п/п</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Наименование показателя доступности и качества муниципальной услуги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значение</w:t>
            </w:r>
          </w:p>
        </w:tc>
      </w:tr>
    </w:tbl>
    <w:p>
      <w:pPr>
        <w:pStyle w:val="ad"/>
        <w:spacing w:line="240" w:lineRule="auto"/>
        <w:rPr>
          <w:rFonts w:ascii="PT Astra Serif" w:hAnsi="PT Astra Serif"/>
          <w:sz w:val="8"/>
        </w:rPr>
      </w:pPr>
    </w:p>
    <w:tbl>
      <w:tblPr>
        <w:tblW w:w="9498" w:type="dxa"/>
        <w:tblInd w:w="70" w:type="dxa"/>
        <w:tblLayout w:type="fixed"/>
        <w:tblCellMar>
          <w:left w:w="70" w:type="dxa"/>
          <w:right w:w="70" w:type="dxa"/>
        </w:tblCellMar>
        <w:tblLook w:val="0000" w:firstRow="0" w:lastRow="0" w:firstColumn="0" w:lastColumn="0" w:noHBand="0" w:noVBand="0"/>
      </w:tblPr>
      <w:tblGrid>
        <w:gridCol w:w="540"/>
        <w:gridCol w:w="31"/>
        <w:gridCol w:w="5808"/>
        <w:gridCol w:w="1418"/>
        <w:gridCol w:w="1701"/>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Доля заявителей, получивших муниципальную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услугу без нарушения установленного срока предоставления муниципальной услуги,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от общего количества заявителей</w:t>
            </w:r>
          </w:p>
        </w:tc>
        <w:tc>
          <w:tcPr>
            <w:tcW w:w="1418"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Показатели, характеризующие информационную                                                      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для заявителя информации о содержании муниципальной услуги, способах, порядке </w:t>
            </w:r>
          </w:p>
          <w:p>
            <w:pPr>
              <w:autoSpaceDE w:val="0"/>
              <w:autoSpaceDN w:val="0"/>
              <w:adjustRightInd w:val="0"/>
              <w:spacing w:after="0" w:line="240" w:lineRule="auto"/>
              <w:jc w:val="center"/>
              <w:rPr>
                <w:rFonts w:ascii="PT Astra Serif" w:hAnsi="PT Astra Serif" w:cs="Times New Roman"/>
                <w:b/>
                <w:bCs/>
                <w:sz w:val="24"/>
                <w:szCs w:val="24"/>
              </w:rPr>
            </w:pPr>
            <w:r>
              <w:rPr>
                <w:rFonts w:ascii="PT Astra Serif" w:hAnsi="PT Astra Serif" w:cs="Times New Roman"/>
                <w:sz w:val="24"/>
                <w:szCs w:val="24"/>
              </w:rPr>
              <w:t>и условиях ее получения на официальном сайте Уполномоченного органа, а также на Едином портале и  Региональном портале</w:t>
            </w:r>
          </w:p>
        </w:tc>
        <w:tc>
          <w:tcPr>
            <w:tcW w:w="1418"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8"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3.3.</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и оснащения, отвечающих требованиям настоящего регламента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Возможность досудебного рассмотрения жалоб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 действия (бездействие) должностных лиц в связи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с рассмотрением заявления</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Обеспечение беспрепятственного доступа лиц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с ограниченными возможностями передвижения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к помещениям, в которых предоставляется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муниципальная услуга</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квалифицированными кадрами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в соответствии со штатным расписанием</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ind w:left="0" w:firstLine="214"/>
              <w:jc w:val="center"/>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w:t>
            </w:r>
          </w:p>
          <w:p>
            <w:pPr>
              <w:pStyle w:val="af"/>
              <w:autoSpaceDE w:val="0"/>
              <w:autoSpaceDN w:val="0"/>
              <w:adjustRightInd w:val="0"/>
              <w:spacing w:after="0" w:line="240" w:lineRule="auto"/>
              <w:ind w:left="0"/>
              <w:jc w:val="center"/>
              <w:rPr>
                <w:rFonts w:ascii="PT Astra Serif" w:hAnsi="PT Astra Serif" w:cs="Times New Roman"/>
                <w:bCs/>
                <w:sz w:val="24"/>
                <w:szCs w:val="24"/>
              </w:rPr>
            </w:pPr>
            <w:r>
              <w:rPr>
                <w:rFonts w:ascii="PT Astra Serif" w:hAnsi="PT Astra Serif" w:cs="Times New Roman"/>
                <w:bCs/>
                <w:sz w:val="24"/>
                <w:szCs w:val="24"/>
              </w:rPr>
              <w:t>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при подаче запроса о предоставлении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муниципальной услуги;</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 при получении результата муниципальной услуги</w:t>
            </w:r>
          </w:p>
        </w:tc>
        <w:tc>
          <w:tcPr>
            <w:tcW w:w="1418"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ind w:left="-70" w:firstLine="284"/>
              <w:jc w:val="center"/>
              <w:rPr>
                <w:rFonts w:ascii="PT Astra Serif" w:hAnsi="PT Astra Serif" w:cs="Times New Roman"/>
                <w:bCs/>
                <w:sz w:val="24"/>
                <w:szCs w:val="24"/>
              </w:rPr>
            </w:pPr>
            <w:r>
              <w:rPr>
                <w:rFonts w:ascii="PT Astra Serif" w:hAnsi="PT Astra Serif" w:cs="Times New Roman"/>
                <w:bCs/>
                <w:sz w:val="24"/>
                <w:szCs w:val="24"/>
              </w:rPr>
              <w:t>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информации о порядке и сроках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предоставления услуги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Запись на прием в орган (организацию) для подачи запроса о предоставлении муниципальной услуги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прием и регистрация органом (организацией) запроса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и иных документов, необходимых для предоставления муниципальной услуги (с момента реализации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технической возможности)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результата предоставления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муниципальной услуги (с момента реализации технической возможности)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(с момента реализации технической возможности)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осуществление оценки качества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предоставления услуги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(с момента реализации технической возможности)</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5839"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774"/>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ind w:left="0" w:firstLine="0"/>
              <w:jc w:val="center"/>
              <w:rPr>
                <w:rFonts w:ascii="PT Astra Serif" w:hAnsi="PT Astra Serif" w:cs="Times New Roman"/>
                <w:bCs/>
                <w:sz w:val="24"/>
                <w:szCs w:val="24"/>
              </w:rPr>
            </w:pPr>
            <w:r>
              <w:rPr>
                <w:rFonts w:ascii="PT Astra Serif" w:hAnsi="PT Astra Serif" w:cs="Times New Roman"/>
                <w:bCs/>
                <w:sz w:val="24"/>
                <w:szCs w:val="24"/>
              </w:rPr>
              <w:lastRenderedPageBreak/>
              <w:t>Возможность получения муниципальной услуги в многофункциональных центрах предоставления государственных и муниципальных услуг</w:t>
            </w:r>
          </w:p>
        </w:tc>
      </w:tr>
      <w:tr>
        <w:trPr>
          <w:cantSplit/>
          <w:trHeight w:val="360"/>
        </w:trPr>
        <w:tc>
          <w:tcPr>
            <w:tcW w:w="571"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580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Возможность получения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муниципальной услуги в МФЦ</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(с момента вступления в силу соглашения</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 xml:space="preserve"> о взаимодействии между МФЦ и Администрацией муниципального округа)</w:t>
            </w:r>
          </w:p>
        </w:tc>
        <w:tc>
          <w:tcPr>
            <w:tcW w:w="141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63"/>
        </w:trPr>
        <w:tc>
          <w:tcPr>
            <w:tcW w:w="571" w:type="dxa"/>
            <w:gridSpan w:val="2"/>
            <w:tcBorders>
              <w:top w:val="single" w:sz="6" w:space="0" w:color="auto"/>
              <w:left w:val="single" w:sz="6" w:space="0" w:color="auto"/>
              <w:bottom w:val="single" w:sz="6" w:space="0" w:color="auto"/>
              <w:right w:val="single" w:sz="4"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5808" w:type="dxa"/>
            <w:tcBorders>
              <w:top w:val="single" w:sz="6" w:space="0" w:color="auto"/>
              <w:left w:val="single" w:sz="4" w:space="0" w:color="auto"/>
              <w:bottom w:val="single" w:sz="4" w:space="0" w:color="auto"/>
              <w:right w:val="single" w:sz="4"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bCs/>
                <w:sz w:val="24"/>
                <w:szCs w:val="24"/>
              </w:rPr>
              <w:t>в любом МФЦ  на территории Ямало-Ненецкого автономного округа по выбору заявителя (экстерриториальный принцип)</w:t>
            </w:r>
          </w:p>
        </w:tc>
        <w:tc>
          <w:tcPr>
            <w:tcW w:w="1418" w:type="dxa"/>
            <w:tcBorders>
              <w:top w:val="single" w:sz="6" w:space="0" w:color="auto"/>
              <w:left w:val="single" w:sz="4" w:space="0" w:color="auto"/>
              <w:bottom w:val="single" w:sz="6" w:space="0" w:color="auto"/>
              <w:right w:val="single" w:sz="4"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4"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498" w:type="dxa"/>
            <w:gridSpan w:val="5"/>
            <w:tcBorders>
              <w:top w:val="single" w:sz="6" w:space="0" w:color="auto"/>
              <w:left w:val="single" w:sz="6" w:space="0" w:color="auto"/>
              <w:bottom w:val="single" w:sz="6" w:space="0" w:color="auto"/>
              <w:right w:val="single" w:sz="6" w:space="0" w:color="auto"/>
            </w:tcBorders>
            <w:vAlign w:val="center"/>
          </w:tcPr>
          <w:p>
            <w:pPr>
              <w:pStyle w:val="af"/>
              <w:numPr>
                <w:ilvl w:val="0"/>
                <w:numId w:val="1"/>
              </w:numPr>
              <w:autoSpaceDE w:val="0"/>
              <w:autoSpaceDN w:val="0"/>
              <w:adjustRightInd w:val="0"/>
              <w:spacing w:after="0" w:line="240" w:lineRule="auto"/>
              <w:ind w:left="72" w:firstLine="0"/>
              <w:jc w:val="center"/>
              <w:rPr>
                <w:rFonts w:ascii="PT Astra Serif" w:hAnsi="PT Astra Serif" w:cs="Times New Roman"/>
                <w:bCs/>
                <w:sz w:val="24"/>
                <w:szCs w:val="24"/>
              </w:rPr>
            </w:pPr>
            <w:r>
              <w:rPr>
                <w:rFonts w:ascii="PT Astra Serif" w:hAnsi="PT Astra Serif" w:cs="Times New Roman"/>
                <w:bCs/>
                <w:sz w:val="24"/>
                <w:szCs w:val="24"/>
              </w:rPr>
              <w:t>Иные показатели</w:t>
            </w:r>
          </w:p>
        </w:tc>
      </w:tr>
      <w:tr>
        <w:trPr>
          <w:cantSplit/>
          <w:trHeight w:val="360"/>
        </w:trPr>
        <w:tc>
          <w:tcPr>
            <w:tcW w:w="571" w:type="dxa"/>
            <w:gridSpan w:val="2"/>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8. 1.</w:t>
            </w:r>
          </w:p>
        </w:tc>
        <w:tc>
          <w:tcPr>
            <w:tcW w:w="5808"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jc w:val="center"/>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418"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ind w:firstLine="567"/>
        <w:jc w:val="center"/>
        <w:rPr>
          <w:rFonts w:ascii="PT Astra Serif" w:hAnsi="PT Astra Serif" w:cs="Times New Roman"/>
          <w:sz w:val="28"/>
          <w:szCs w:val="28"/>
        </w:rPr>
      </w:pPr>
    </w:p>
    <w:p>
      <w:pPr>
        <w:pStyle w:val="ad"/>
        <w:numPr>
          <w:ilvl w:val="1"/>
          <w:numId w:val="9"/>
        </w:numPr>
        <w:spacing w:line="240" w:lineRule="auto"/>
        <w:ind w:left="0" w:firstLine="0"/>
        <w:jc w:val="center"/>
        <w:outlineLvl w:val="1"/>
        <w:rPr>
          <w:rFonts w:ascii="PT Astra Serif" w:hAnsi="PT Astra Serif"/>
          <w:b/>
        </w:rPr>
      </w:pPr>
      <w:r>
        <w:rPr>
          <w:rFonts w:ascii="PT Astra Serif" w:hAnsi="PT Astra Serif"/>
          <w:b/>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pPr>
        <w:pStyle w:val="ad"/>
        <w:spacing w:line="240" w:lineRule="auto"/>
        <w:jc w:val="center"/>
        <w:rPr>
          <w:rFonts w:ascii="PT Astra Serif" w:hAnsi="PT Astra Serif"/>
        </w:rPr>
      </w:pPr>
    </w:p>
    <w:p>
      <w:pPr>
        <w:pStyle w:val="ad"/>
        <w:numPr>
          <w:ilvl w:val="2"/>
          <w:numId w:val="9"/>
        </w:numPr>
        <w:tabs>
          <w:tab w:val="left" w:pos="1701"/>
        </w:tabs>
        <w:spacing w:line="240" w:lineRule="auto"/>
        <w:ind w:left="0" w:firstLine="709"/>
        <w:outlineLvl w:val="2"/>
        <w:rPr>
          <w:rFonts w:ascii="PT Astra Serif" w:eastAsia="Calibri" w:hAnsi="PT Astra Serif"/>
        </w:rPr>
      </w:pPr>
      <w:r>
        <w:rPr>
          <w:rFonts w:ascii="PT Astra Serif" w:eastAsia="Calibri" w:hAnsi="PT Astra Serif"/>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результатов их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w:t>
      </w:r>
    </w:p>
    <w:p>
      <w:pPr>
        <w:pStyle w:val="ad"/>
        <w:numPr>
          <w:ilvl w:val="2"/>
          <w:numId w:val="9"/>
        </w:numPr>
        <w:tabs>
          <w:tab w:val="left" w:pos="1701"/>
        </w:tabs>
        <w:spacing w:line="240" w:lineRule="auto"/>
        <w:ind w:left="0" w:firstLine="709"/>
        <w:outlineLvl w:val="2"/>
        <w:rPr>
          <w:rFonts w:ascii="PT Astra Serif" w:eastAsia="Calibri" w:hAnsi="PT Astra Serif"/>
        </w:rPr>
      </w:pPr>
      <w:r>
        <w:rPr>
          <w:rFonts w:ascii="PT Astra Serif" w:eastAsia="Calibri" w:hAnsi="PT Astra Serif"/>
        </w:rPr>
        <w:t>Требования, учитывающие особенности предоставления муниципальной услуги в сети МФЦ по экстерриториальному принципу, определяются соглашением о взаимодействии.</w:t>
      </w:r>
    </w:p>
    <w:p>
      <w:pPr>
        <w:pStyle w:val="ad"/>
        <w:numPr>
          <w:ilvl w:val="2"/>
          <w:numId w:val="9"/>
        </w:numPr>
        <w:tabs>
          <w:tab w:val="left" w:pos="1701"/>
        </w:tabs>
        <w:spacing w:line="240" w:lineRule="auto"/>
        <w:ind w:left="0" w:firstLine="709"/>
        <w:outlineLvl w:val="2"/>
        <w:rPr>
          <w:rFonts w:ascii="PT Astra Serif" w:eastAsia="Calibri" w:hAnsi="PT Astra Serif"/>
        </w:rPr>
      </w:pPr>
      <w:r>
        <w:rPr>
          <w:rFonts w:ascii="PT Astra Serif" w:eastAsia="Calibri" w:hAnsi="PT Astra Serif"/>
        </w:rPr>
        <w:t xml:space="preserve">Обеспечение возможности совершения заявителями отдельных действий в электронной форме </w:t>
      </w:r>
      <w:r>
        <w:rPr>
          <w:rFonts w:ascii="PT Astra Serif" w:hAnsi="PT Astra Serif"/>
        </w:rPr>
        <w:t>при получении муниципальной услуги                              с использованием Единого портала имеет следующие особенности:</w:t>
      </w:r>
    </w:p>
    <w:p>
      <w:pPr>
        <w:pStyle w:val="ad"/>
        <w:numPr>
          <w:ilvl w:val="0"/>
          <w:numId w:val="27"/>
        </w:numPr>
        <w:tabs>
          <w:tab w:val="left" w:pos="1134"/>
          <w:tab w:val="left" w:pos="1843"/>
        </w:tabs>
        <w:spacing w:line="240" w:lineRule="auto"/>
        <w:ind w:left="0" w:firstLine="709"/>
        <w:rPr>
          <w:rFonts w:ascii="PT Astra Serif" w:hAnsi="PT Astra Serif"/>
        </w:rPr>
      </w:pPr>
      <w:r>
        <w:rPr>
          <w:rFonts w:ascii="PT Astra Serif" w:hAnsi="PT Astra Serif"/>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d"/>
        <w:numPr>
          <w:ilvl w:val="0"/>
          <w:numId w:val="27"/>
        </w:numPr>
        <w:tabs>
          <w:tab w:val="left" w:pos="1134"/>
          <w:tab w:val="left" w:pos="1843"/>
        </w:tabs>
        <w:spacing w:line="240" w:lineRule="auto"/>
        <w:ind w:left="0" w:firstLine="709"/>
        <w:rPr>
          <w:rFonts w:ascii="PT Astra Serif" w:eastAsia="Calibri" w:hAnsi="PT Astra Serif"/>
        </w:rPr>
      </w:pPr>
      <w:r>
        <w:rPr>
          <w:rFonts w:ascii="PT Astra Serif" w:hAnsi="PT Astra Serif"/>
        </w:rPr>
        <w:t>применение заявителем простой электронной подписи для получения государственных и муниципальных услуг в электронном виде.</w:t>
      </w:r>
    </w:p>
    <w:p>
      <w:pPr>
        <w:pStyle w:val="ad"/>
        <w:numPr>
          <w:ilvl w:val="2"/>
          <w:numId w:val="9"/>
        </w:numPr>
        <w:tabs>
          <w:tab w:val="left" w:pos="1701"/>
          <w:tab w:val="left" w:pos="1843"/>
        </w:tabs>
        <w:spacing w:line="240" w:lineRule="auto"/>
        <w:ind w:left="0" w:firstLine="709"/>
        <w:outlineLvl w:val="2"/>
        <w:rPr>
          <w:rFonts w:ascii="PT Astra Serif" w:eastAsia="Calibri" w:hAnsi="PT Astra Serif"/>
        </w:rPr>
      </w:pPr>
      <w:r>
        <w:rPr>
          <w:rFonts w:ascii="PT Astra Serif" w:eastAsia="Calibri" w:hAnsi="PT Astra Serif"/>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w:t>
      </w:r>
      <w:r>
        <w:rPr>
          <w:rFonts w:ascii="PT Astra Serif" w:eastAsia="Calibri" w:hAnsi="PT Astra Serif"/>
        </w:rPr>
        <w:lastRenderedPageBreak/>
        <w:t>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d"/>
        <w:numPr>
          <w:ilvl w:val="2"/>
          <w:numId w:val="9"/>
        </w:numPr>
        <w:tabs>
          <w:tab w:val="left" w:pos="1701"/>
          <w:tab w:val="left" w:pos="1843"/>
        </w:tabs>
        <w:spacing w:line="240" w:lineRule="auto"/>
        <w:ind w:left="0" w:firstLine="709"/>
        <w:outlineLvl w:val="2"/>
        <w:rPr>
          <w:rFonts w:ascii="PT Astra Serif" w:eastAsia="Calibri" w:hAnsi="PT Astra Serif"/>
        </w:rPr>
      </w:pPr>
      <w:r>
        <w:rPr>
          <w:rFonts w:ascii="PT Astra Serif" w:eastAsiaTheme="minorHAnsi" w:hAnsi="PT Astra Serif"/>
        </w:rPr>
        <w:t>При обращении физического лица за получением муниципальной услуги в электронной форме с использованием е</w:t>
      </w:r>
      <w:r>
        <w:rPr>
          <w:rFonts w:ascii="PT Astra Serif" w:hAnsi="PT Astra Serif"/>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spacing w:after="0" w:line="240" w:lineRule="auto"/>
        <w:jc w:val="center"/>
        <w:rPr>
          <w:rFonts w:ascii="PT Astra Serif" w:hAnsi="PT Astra Serif" w:cs="Times New Roman"/>
          <w:sz w:val="28"/>
          <w:szCs w:val="28"/>
        </w:rPr>
      </w:pPr>
    </w:p>
    <w:p>
      <w:pPr>
        <w:pStyle w:val="ad"/>
        <w:numPr>
          <w:ilvl w:val="0"/>
          <w:numId w:val="6"/>
        </w:numPr>
        <w:spacing w:line="240" w:lineRule="auto"/>
        <w:ind w:left="0" w:firstLine="0"/>
        <w:jc w:val="center"/>
        <w:outlineLvl w:val="0"/>
        <w:rPr>
          <w:rFonts w:ascii="PT Astra Serif" w:hAnsi="PT Astra Serif"/>
          <w:b/>
        </w:rPr>
      </w:pPr>
      <w:r>
        <w:rPr>
          <w:rFonts w:ascii="PT Astra Serif" w:hAnsi="PT Astra Serif"/>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pStyle w:val="ad"/>
        <w:spacing w:line="240" w:lineRule="auto"/>
        <w:ind w:firstLine="0"/>
        <w:jc w:val="center"/>
        <w:rPr>
          <w:rFonts w:ascii="PT Astra Serif" w:hAnsi="PT Astra Serif"/>
        </w:rPr>
      </w:pPr>
    </w:p>
    <w:p>
      <w:pPr>
        <w:pStyle w:val="ad"/>
        <w:numPr>
          <w:ilvl w:val="1"/>
          <w:numId w:val="29"/>
        </w:numPr>
        <w:spacing w:line="240" w:lineRule="auto"/>
        <w:ind w:left="0" w:firstLine="0"/>
        <w:jc w:val="center"/>
        <w:outlineLvl w:val="1"/>
        <w:rPr>
          <w:rFonts w:ascii="PT Astra Serif" w:hAnsi="PT Astra Serif"/>
          <w:b/>
        </w:rPr>
      </w:pPr>
      <w:r>
        <w:rPr>
          <w:rFonts w:ascii="PT Astra Serif" w:hAnsi="PT Astra Serif"/>
          <w:b/>
        </w:rPr>
        <w:t>Перечень административных процедур</w:t>
      </w:r>
    </w:p>
    <w:p>
      <w:pPr>
        <w:pStyle w:val="ad"/>
        <w:spacing w:line="240" w:lineRule="auto"/>
        <w:ind w:firstLine="0"/>
        <w:jc w:val="center"/>
        <w:rPr>
          <w:rFonts w:ascii="PT Astra Serif" w:hAnsi="PT Astra Serif"/>
        </w:rPr>
      </w:pP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Предоставление муниципальной услуги включает в себя следующие административные процедуры:</w:t>
      </w:r>
      <w:r>
        <w:rPr>
          <w:rStyle w:val="a5"/>
          <w:rFonts w:ascii="PT Astra Serif" w:hAnsi="PT Astra Serif"/>
        </w:rPr>
        <w:t xml:space="preserve"> </w:t>
      </w:r>
    </w:p>
    <w:p>
      <w:pPr>
        <w:pStyle w:val="ad"/>
        <w:spacing w:line="240" w:lineRule="auto"/>
        <w:ind w:firstLine="709"/>
        <w:rPr>
          <w:rFonts w:ascii="PT Astra Serif" w:hAnsi="PT Astra Serif"/>
          <w:strike/>
        </w:rPr>
      </w:pPr>
      <w:r>
        <w:rPr>
          <w:rFonts w:ascii="PT Astra Serif" w:hAnsi="PT Astra Serif"/>
        </w:rPr>
        <w:t>1) 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d"/>
        <w:spacing w:line="240" w:lineRule="auto"/>
        <w:ind w:firstLine="709"/>
        <w:rPr>
          <w:rFonts w:ascii="PT Astra Serif" w:hAnsi="PT Astra Serif"/>
        </w:rPr>
      </w:pPr>
      <w:r>
        <w:rPr>
          <w:rFonts w:ascii="PT Astra Serif" w:hAnsi="PT Astra Serif"/>
        </w:rPr>
        <w:t>2) формирование и направление межведомственного запроса;</w:t>
      </w:r>
    </w:p>
    <w:p>
      <w:pPr>
        <w:pStyle w:val="ad"/>
        <w:spacing w:line="240" w:lineRule="auto"/>
        <w:ind w:firstLine="709"/>
        <w:rPr>
          <w:rFonts w:ascii="PT Astra Serif" w:hAnsi="PT Astra Serif"/>
        </w:rPr>
      </w:pPr>
      <w:r>
        <w:rPr>
          <w:rFonts w:ascii="PT Astra Serif" w:hAnsi="PT Astra Serif"/>
        </w:rPr>
        <w:t>3) р</w:t>
      </w:r>
      <w:r>
        <w:rPr>
          <w:rFonts w:ascii="PT Astra Serif" w:hAnsi="PT Astra Serif"/>
          <w:bCs/>
        </w:rPr>
        <w:t>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r>
        <w:rPr>
          <w:rFonts w:ascii="PT Astra Serif" w:hAnsi="PT Astra Serif"/>
        </w:rPr>
        <w:t>;</w:t>
      </w:r>
    </w:p>
    <w:p>
      <w:pPr>
        <w:pStyle w:val="ad"/>
        <w:spacing w:line="240" w:lineRule="auto"/>
        <w:ind w:firstLine="709"/>
        <w:rPr>
          <w:rFonts w:ascii="PT Astra Serif" w:hAnsi="PT Astra Serif"/>
        </w:rPr>
      </w:pPr>
      <w:r>
        <w:rPr>
          <w:rFonts w:ascii="PT Astra Serif" w:hAnsi="PT Astra Serif"/>
        </w:rPr>
        <w:t>4) выдача результата предоставления (отказа в предоставлении) муниципальной услуги заявителю.</w:t>
      </w:r>
    </w:p>
    <w:p>
      <w:pPr>
        <w:pStyle w:val="af"/>
        <w:numPr>
          <w:ilvl w:val="2"/>
          <w:numId w:val="2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подуслуг:</w:t>
      </w:r>
    </w:p>
    <w:p>
      <w:pPr>
        <w:pStyle w:val="af4"/>
        <w:shd w:val="clear" w:color="auto" w:fill="FFFFFF"/>
        <w:spacing w:before="0" w:beforeAutospacing="0" w:after="0" w:afterAutospacing="0"/>
        <w:ind w:firstLine="709"/>
        <w:jc w:val="both"/>
        <w:textAlignment w:val="baseline"/>
        <w:rPr>
          <w:rFonts w:ascii="PT Astra Serif" w:hAnsi="PT Astra Serif"/>
          <w:sz w:val="28"/>
          <w:szCs w:val="28"/>
        </w:rPr>
      </w:pPr>
      <w:r>
        <w:rPr>
          <w:rFonts w:ascii="PT Astra Serif" w:hAnsi="PT Astra Serif"/>
          <w:sz w:val="28"/>
          <w:szCs w:val="28"/>
        </w:rPr>
        <w:t>1)</w:t>
      </w:r>
      <w:r>
        <w:rPr>
          <w:rFonts w:ascii="PT Astra Serif" w:hAnsi="PT Astra Serif"/>
          <w:sz w:val="28"/>
          <w:szCs w:val="28"/>
          <w:bdr w:val="none" w:sz="0" w:space="0" w:color="auto" w:frame="1"/>
        </w:rPr>
        <w:t xml:space="preserve"> признание молодой семьи участницей окружного мероприятия </w:t>
      </w:r>
      <w:r>
        <w:rPr>
          <w:rFonts w:ascii="PT Astra Serif" w:hAnsi="PT Astra Serif"/>
          <w:sz w:val="28"/>
          <w:szCs w:val="28"/>
        </w:rPr>
        <w:t>выполняются административные процедуры, указанные в подпунктах 1 - 4 пункта 3.1.1 настоящего раздела;</w:t>
      </w:r>
    </w:p>
    <w:p>
      <w:pPr>
        <w:pStyle w:val="ad"/>
        <w:spacing w:line="240" w:lineRule="auto"/>
        <w:ind w:firstLine="709"/>
        <w:rPr>
          <w:rFonts w:ascii="PT Astra Serif" w:hAnsi="PT Astra Serif"/>
          <w:bdr w:val="none" w:sz="0" w:space="0" w:color="auto" w:frame="1"/>
        </w:rPr>
      </w:pPr>
      <w:r>
        <w:rPr>
          <w:rFonts w:ascii="PT Astra Serif" w:hAnsi="PT Astra Serif"/>
          <w:bdr w:val="none" w:sz="0" w:space="0" w:color="auto" w:frame="1"/>
        </w:rPr>
        <w:t xml:space="preserve">2) выдача свидетельства о праве на получение социальной выплаты </w:t>
      </w:r>
      <w:r>
        <w:rPr>
          <w:rFonts w:ascii="PT Astra Serif" w:hAnsi="PT Astra Serif"/>
        </w:rPr>
        <w:t>выполняются административные процедуры, указанные в подпунктах 1 - 4 пункта 3.1.1 настоящего раздела;</w:t>
      </w:r>
    </w:p>
    <w:p>
      <w:pPr>
        <w:pStyle w:val="ad"/>
        <w:tabs>
          <w:tab w:val="left" w:pos="1276"/>
        </w:tabs>
        <w:spacing w:line="240" w:lineRule="auto"/>
        <w:ind w:firstLine="709"/>
        <w:rPr>
          <w:rFonts w:ascii="PT Astra Serif" w:hAnsi="PT Astra Serif"/>
          <w:bdr w:val="none" w:sz="0" w:space="0" w:color="auto" w:frame="1"/>
        </w:rPr>
      </w:pPr>
      <w:r>
        <w:rPr>
          <w:rFonts w:ascii="PT Astra Serif" w:hAnsi="PT Astra Serif"/>
          <w:bdr w:val="none" w:sz="0" w:space="0" w:color="auto" w:frame="1"/>
        </w:rPr>
        <w:t xml:space="preserve">3) перечисление социальной выплаты </w:t>
      </w:r>
      <w:r>
        <w:rPr>
          <w:rFonts w:ascii="PT Astra Serif" w:hAnsi="PT Astra Serif"/>
        </w:rPr>
        <w:t>выполняются административные процедуры, указанные в подпунктах 1 - 4 пункта 3.1.1 настоящего раздела.</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В разделе приведены порядки:</w:t>
      </w:r>
    </w:p>
    <w:p>
      <w:pPr>
        <w:pStyle w:val="ad"/>
        <w:numPr>
          <w:ilvl w:val="0"/>
          <w:numId w:val="28"/>
        </w:numPr>
        <w:tabs>
          <w:tab w:val="left" w:pos="1134"/>
        </w:tabs>
        <w:spacing w:line="240" w:lineRule="auto"/>
        <w:ind w:left="0" w:firstLine="709"/>
        <w:rPr>
          <w:rFonts w:ascii="PT Astra Serif" w:hAnsi="PT Astra Serif"/>
        </w:rPr>
      </w:pPr>
      <w:r>
        <w:rPr>
          <w:rFonts w:ascii="PT Astra Serif" w:hAnsi="PT Astra Serif"/>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 - подраздел 3.6. настоящего регламента;</w:t>
      </w:r>
    </w:p>
    <w:p>
      <w:pPr>
        <w:pStyle w:val="ad"/>
        <w:numPr>
          <w:ilvl w:val="0"/>
          <w:numId w:val="28"/>
        </w:numPr>
        <w:tabs>
          <w:tab w:val="left" w:pos="1134"/>
        </w:tabs>
        <w:spacing w:line="240" w:lineRule="auto"/>
        <w:ind w:left="0" w:firstLine="709"/>
        <w:rPr>
          <w:rFonts w:ascii="PT Astra Serif" w:hAnsi="PT Astra Serif"/>
        </w:rPr>
      </w:pPr>
      <w:r>
        <w:rPr>
          <w:rFonts w:ascii="PT Astra Serif" w:hAnsi="PT Astra Serif"/>
        </w:rPr>
        <w:lastRenderedPageBreak/>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spacing w:after="0" w:line="240" w:lineRule="auto"/>
        <w:jc w:val="center"/>
        <w:rPr>
          <w:rFonts w:ascii="PT Astra Serif" w:hAnsi="PT Astra Serif" w:cs="Times New Roman"/>
          <w:sz w:val="28"/>
          <w:szCs w:val="28"/>
        </w:rPr>
      </w:pPr>
    </w:p>
    <w:p>
      <w:pPr>
        <w:pStyle w:val="ad"/>
        <w:numPr>
          <w:ilvl w:val="1"/>
          <w:numId w:val="29"/>
        </w:numPr>
        <w:spacing w:line="240" w:lineRule="auto"/>
        <w:ind w:left="0" w:firstLine="0"/>
        <w:jc w:val="center"/>
        <w:outlineLvl w:val="1"/>
        <w:rPr>
          <w:rFonts w:ascii="PT Astra Serif" w:hAnsi="PT Astra Serif"/>
          <w:b/>
          <w:bCs/>
        </w:rPr>
      </w:pPr>
      <w:r>
        <w:rPr>
          <w:rFonts w:ascii="PT Astra Serif" w:hAnsi="PT Astra Serif"/>
          <w:b/>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d"/>
        <w:spacing w:line="240" w:lineRule="auto"/>
        <w:ind w:firstLine="0"/>
        <w:jc w:val="center"/>
        <w:rPr>
          <w:rFonts w:ascii="PT Astra Serif" w:hAnsi="PT Astra Serif"/>
        </w:rPr>
      </w:pP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4"/>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4"/>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 оснований для отказа в приеме документов, предусмотренных пунктом 2.8.1 раздела 2 настоящего регламента. В случае наличия таких оснований, уведомляет об этом заявителя в письменной                           или устной форме с указанием причин отказа в приеме документов, а в случае отсутствия таких оснований переходит к следующему административному действию;</w:t>
      </w:r>
    </w:p>
    <w:p>
      <w:pPr>
        <w:pStyle w:val="af"/>
        <w:numPr>
          <w:ilvl w:val="4"/>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2.7.1 настоящего регламента, приобщает данные документы к комплекту документов заявителя;</w:t>
      </w:r>
    </w:p>
    <w:p>
      <w:pPr>
        <w:pStyle w:val="af"/>
        <w:numPr>
          <w:ilvl w:val="4"/>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4"/>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расписку о получении документов или заявление с отметкой о получении документов;</w:t>
      </w:r>
    </w:p>
    <w:p>
      <w:pPr>
        <w:pStyle w:val="af"/>
        <w:numPr>
          <w:ilvl w:val="4"/>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передает заявление и документы специалисту Уполномоченного органа, уполномоченному на рассмотрение обращения заявителя.</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регистрация заявления (документов) и направление заявления (документов) специалисту/должностному лицу (указать нужное) Уполномоченного органа, уполномоченному на рассмотрение обращения заявителя.</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Способом фиксации результата административной процедуры является указание даты регистрации и присвоение запросу заявителя регистрационного номера или присвоение регистрационного номера решению об отказе в приеме документов для предоставления муниципальной услуги.</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pStyle w:val="ad"/>
        <w:spacing w:line="240" w:lineRule="auto"/>
        <w:ind w:firstLine="0"/>
        <w:jc w:val="center"/>
        <w:rPr>
          <w:rFonts w:ascii="PT Astra Serif" w:hAnsi="PT Astra Serif"/>
        </w:rPr>
      </w:pPr>
    </w:p>
    <w:p>
      <w:pPr>
        <w:pStyle w:val="ad"/>
        <w:numPr>
          <w:ilvl w:val="1"/>
          <w:numId w:val="29"/>
        </w:numPr>
        <w:spacing w:line="240" w:lineRule="auto"/>
        <w:ind w:left="0" w:firstLine="0"/>
        <w:jc w:val="center"/>
        <w:outlineLvl w:val="1"/>
        <w:rPr>
          <w:rFonts w:ascii="PT Astra Serif" w:hAnsi="PT Astra Serif"/>
          <w:b/>
        </w:rPr>
      </w:pPr>
      <w:r>
        <w:rPr>
          <w:rFonts w:ascii="PT Astra Serif" w:hAnsi="PT Astra Serif"/>
          <w:b/>
        </w:rPr>
        <w:t>Формирование и направление межведомственного запроса</w:t>
      </w:r>
    </w:p>
    <w:p>
      <w:pPr>
        <w:pStyle w:val="ad"/>
        <w:spacing w:line="240" w:lineRule="auto"/>
        <w:jc w:val="center"/>
        <w:rPr>
          <w:rFonts w:ascii="PT Astra Serif" w:hAnsi="PT Astra Serif"/>
          <w:highlight w:val="lightGray"/>
        </w:rPr>
      </w:pP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В случае если заявителем не представлены указанные                               в пункте 2.7.1 настоящего регламента документы, специалист,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 xml:space="preserve">Срок подготовки межведомственного запроса специалистом, ответственным за формирование и направление межведомственного запроса,                        не может превышать 1 рабочего дня. </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w:t>
      </w:r>
      <w:r>
        <w:rPr>
          <w:rFonts w:ascii="PT Astra Serif" w:hAnsi="PT Astra Serif"/>
          <w:spacing w:val="-20"/>
        </w:rPr>
        <w:t>нформационног</w:t>
      </w:r>
      <w:r>
        <w:rPr>
          <w:rFonts w:ascii="PT Astra Serif" w:hAnsi="PT Astra Serif"/>
        </w:rPr>
        <w:t xml:space="preserve">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w:t>
      </w:r>
      <w:r>
        <w:rPr>
          <w:rFonts w:ascii="PT Astra Serif" w:hAnsi="PT Astra Serif"/>
        </w:rPr>
        <w:lastRenderedPageBreak/>
        <w:t>в соответствии с федеральными законами нормативными правовыми актами субъектов Российской Федерации.</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рассмотрение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 в день поступления таких документов (сведений).</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Способом фиксации административной процедуры является регистрация межведомственного запроса.</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Максимальный срок выполнения административной процедуры составляет 5 рабочих дней.</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 xml:space="preserve">Результатом административной процедуры является </w:t>
      </w:r>
      <w:r>
        <w:rPr>
          <w:rFonts w:ascii="PT Astra Serif" w:hAnsi="PT Astra Serif"/>
          <w:spacing w:val="-20"/>
        </w:rPr>
        <w:t>полученный</w:t>
      </w:r>
      <w:r>
        <w:rPr>
          <w:rFonts w:ascii="PT Astra Serif" w:hAnsi="PT Astra Serif"/>
        </w:rPr>
        <w:t xml:space="preserve"> ответ на межведомственный запрос.</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w:t>
      </w:r>
    </w:p>
    <w:p>
      <w:pPr>
        <w:spacing w:after="0" w:line="240" w:lineRule="auto"/>
        <w:jc w:val="center"/>
        <w:rPr>
          <w:rFonts w:ascii="PT Astra Serif" w:hAnsi="PT Astra Serif" w:cs="Times New Roman"/>
          <w:b/>
          <w:bCs/>
          <w:sz w:val="28"/>
          <w:szCs w:val="28"/>
        </w:rPr>
      </w:pPr>
    </w:p>
    <w:p>
      <w:pPr>
        <w:pStyle w:val="ad"/>
        <w:numPr>
          <w:ilvl w:val="1"/>
          <w:numId w:val="29"/>
        </w:numPr>
        <w:spacing w:line="240" w:lineRule="auto"/>
        <w:ind w:left="0" w:firstLine="0"/>
        <w:jc w:val="center"/>
        <w:outlineLvl w:val="1"/>
        <w:rPr>
          <w:rFonts w:ascii="PT Astra Serif" w:hAnsi="PT Astra Serif"/>
          <w:b/>
          <w:bCs/>
        </w:rPr>
      </w:pPr>
      <w:r>
        <w:rPr>
          <w:rFonts w:ascii="PT Astra Serif" w:hAnsi="PT Astra Serif"/>
          <w:b/>
        </w:rPr>
        <w:t>Рассмотрение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p>
    <w:p>
      <w:pPr>
        <w:spacing w:after="0" w:line="240" w:lineRule="auto"/>
        <w:jc w:val="center"/>
        <w:rPr>
          <w:rFonts w:ascii="PT Astra Serif" w:hAnsi="PT Astra Serif" w:cs="Times New Roman"/>
          <w:b/>
          <w:bCs/>
          <w:sz w:val="28"/>
          <w:szCs w:val="28"/>
        </w:rPr>
      </w:pP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При получении комплекта документов, указанных в пункте 3.3.1, специалист, ответственный за рассмотрение документов:</w:t>
      </w:r>
    </w:p>
    <w:p>
      <w:pPr>
        <w:pStyle w:val="ad"/>
        <w:numPr>
          <w:ilvl w:val="4"/>
          <w:numId w:val="6"/>
        </w:numPr>
        <w:tabs>
          <w:tab w:val="left" w:pos="1134"/>
          <w:tab w:val="left" w:pos="1560"/>
        </w:tabs>
        <w:spacing w:line="240" w:lineRule="auto"/>
        <w:ind w:left="0" w:firstLine="709"/>
        <w:rPr>
          <w:rFonts w:ascii="PT Astra Serif" w:hAnsi="PT Astra Serif"/>
        </w:rPr>
      </w:pPr>
      <w:r>
        <w:rPr>
          <w:rFonts w:ascii="PT Astra Serif" w:hAnsi="PT Astra Serif"/>
        </w:rPr>
        <w:t>устанавливает предмет обращения заявителя;</w:t>
      </w:r>
    </w:p>
    <w:p>
      <w:pPr>
        <w:pStyle w:val="ad"/>
        <w:numPr>
          <w:ilvl w:val="4"/>
          <w:numId w:val="6"/>
        </w:numPr>
        <w:tabs>
          <w:tab w:val="left" w:pos="1134"/>
          <w:tab w:val="left" w:pos="1560"/>
        </w:tabs>
        <w:spacing w:line="240" w:lineRule="auto"/>
        <w:ind w:left="0" w:firstLine="709"/>
        <w:rPr>
          <w:rFonts w:ascii="PT Astra Serif" w:hAnsi="PT Astra Serif"/>
        </w:rPr>
      </w:pPr>
      <w:r>
        <w:rPr>
          <w:rFonts w:ascii="PT Astra Serif" w:hAnsi="PT Astra Serif"/>
        </w:rPr>
        <w:t>устанавливает принадлежность заявителя к кругу лиц, имеющих право на получение муниципальной услуги;</w:t>
      </w:r>
    </w:p>
    <w:p>
      <w:pPr>
        <w:pStyle w:val="ad"/>
        <w:numPr>
          <w:ilvl w:val="4"/>
          <w:numId w:val="6"/>
        </w:numPr>
        <w:tabs>
          <w:tab w:val="left" w:pos="1134"/>
          <w:tab w:val="left" w:pos="1560"/>
        </w:tabs>
        <w:spacing w:line="240" w:lineRule="auto"/>
        <w:ind w:left="0" w:firstLine="709"/>
        <w:rPr>
          <w:rFonts w:ascii="PT Astra Serif" w:hAnsi="PT Astra Serif"/>
        </w:rPr>
      </w:pPr>
      <w:r>
        <w:rPr>
          <w:rFonts w:ascii="PT Astra Serif" w:hAnsi="PT Astra Serif"/>
        </w:rPr>
        <w:t>проверяет наличие оснований для отказа в предоставлении муниципальной услуги, предусмотренных в подразделе 2.8 настоящего регламента;</w:t>
      </w:r>
    </w:p>
    <w:p>
      <w:pPr>
        <w:pStyle w:val="ad"/>
        <w:numPr>
          <w:ilvl w:val="4"/>
          <w:numId w:val="6"/>
        </w:numPr>
        <w:tabs>
          <w:tab w:val="left" w:pos="1276"/>
          <w:tab w:val="left" w:pos="1560"/>
        </w:tabs>
        <w:spacing w:line="240" w:lineRule="auto"/>
        <w:ind w:left="0" w:firstLine="709"/>
        <w:rPr>
          <w:rFonts w:ascii="PT Astra Serif" w:hAnsi="PT Astra Serif"/>
        </w:rPr>
      </w:pPr>
      <w:r>
        <w:rPr>
          <w:rFonts w:ascii="PT Astra Serif" w:hAnsi="PT Astra Serif"/>
        </w:rPr>
        <w:t>устанавливает наличие полномочий Уполномоченного органа                                   по рассмотрению обращения заявителя.</w:t>
      </w:r>
    </w:p>
    <w:p>
      <w:pPr>
        <w:pStyle w:val="ad"/>
        <w:numPr>
          <w:ilvl w:val="2"/>
          <w:numId w:val="29"/>
        </w:numPr>
        <w:shd w:val="clear" w:color="auto" w:fill="FFFFFF"/>
        <w:tabs>
          <w:tab w:val="left" w:pos="1560"/>
        </w:tabs>
        <w:spacing w:line="240" w:lineRule="auto"/>
        <w:ind w:left="0" w:firstLine="709"/>
        <w:textAlignment w:val="baseline"/>
        <w:outlineLvl w:val="2"/>
        <w:rPr>
          <w:rFonts w:ascii="PT Astra Serif" w:hAnsi="PT Astra Serif"/>
        </w:rPr>
      </w:pPr>
      <w:r>
        <w:rPr>
          <w:rFonts w:ascii="PT Astra Serif" w:hAnsi="PT Astra Serif"/>
        </w:rPr>
        <w:t xml:space="preserve">В случае если предоставление муниципальной услуги входит                          в полномочия Уполномоченного органа и отсутствуют определенные подразделом 2.8 настоящего регламента основания для отказа в предоставлении </w:t>
      </w:r>
      <w:r>
        <w:rPr>
          <w:rFonts w:ascii="PT Astra Serif" w:hAnsi="PT Astra Serif"/>
        </w:rPr>
        <w:lastRenderedPageBreak/>
        <w:t xml:space="preserve">муниципальной услуги, специалист, ответственный за рассмотрение документов, готовит в двух экземплярах проект решения о признании молодой семьи участницей мероприятия по предоставлению социальных выплат                                 на приобретение (строительство) жилья молодым семьям по форме согласно приложению № 4 к Порядку, или письменного уведомления о выдаче свидетельства о праве на получение социальной выплаты </w:t>
      </w:r>
      <w:r>
        <w:rPr>
          <w:rFonts w:ascii="PT Astra Serif" w:hAnsi="PT Astra Serif"/>
          <w:bdr w:val="none" w:sz="0" w:space="0" w:color="auto" w:frame="1"/>
        </w:rPr>
        <w:t xml:space="preserve">по форме, установленной Уполномоченным органом, или письменного уведомления                           о перечислении социальной выплаты, по форме, установленной Уполномоченным органом (далее - </w:t>
      </w:r>
      <w:r>
        <w:rPr>
          <w:rFonts w:ascii="PT Astra Serif" w:hAnsi="PT Astra Serif"/>
        </w:rPr>
        <w:t>проект решения о предоставлении муниципальной услуги).</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 xml:space="preserve">В случае, если имеются определенные подразделом 2.8 настоящего регламента основания для отказа в предоставлении муниципальной услуги, специалист, ответственный за рассмотрение документов, готовит в двух экземплярах проект решения об отказе в признании молодой семьи участницей мероприятия по предоставлению социальных выплат на приобретение (строительство) жилья молодым семьям по форме согласно приложению № 4                       к Порядку, или письменного уведомления об отказе в выдаче свидетельства                       по форме, установленной Уполномоченным органом, или письменного уведомления об отказе в перечислении социальной выплаты по форме, установленной Уполномоченным органом (далее - решения об отказе                                 в предоставлении муниципальной услуги). </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 xml:space="preserve">Специалист, ответственный за рассмотрение документов, передает проект решения о предоставлении либо об отказе в предоставлении муниципальной услуги на рассмотрение уполномоченному лицу. </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Уполномоченное лицо рассматривает проект решения                                 о предоставлении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Pr>
          <w:rFonts w:ascii="PT Astra Serif" w:hAnsi="PT Astra Serif"/>
          <w:bCs/>
        </w:rPr>
        <w:t>ассмотрение документов, для дальнейшего оформления.</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Специалист, ответственный за рассмотрение документов:</w:t>
      </w:r>
    </w:p>
    <w:p>
      <w:pPr>
        <w:pStyle w:val="ad"/>
        <w:numPr>
          <w:ilvl w:val="0"/>
          <w:numId w:val="30"/>
        </w:numPr>
        <w:tabs>
          <w:tab w:val="left" w:pos="1134"/>
          <w:tab w:val="left" w:pos="1560"/>
        </w:tabs>
        <w:spacing w:line="240" w:lineRule="auto"/>
        <w:ind w:left="0" w:firstLine="709"/>
        <w:rPr>
          <w:rFonts w:ascii="PT Astra Serif" w:hAnsi="PT Astra Serif"/>
        </w:rPr>
      </w:pPr>
      <w:r>
        <w:rPr>
          <w:rFonts w:ascii="PT Astra Serif" w:hAnsi="PT Astra Serif"/>
        </w:rPr>
        <w:t>оформляет решение о предоставлении (отказе в предоставлении) муниципальной услуги в соответствии с установленными требованиями делопроизводства и порядка предоставления муниципальной услуги;</w:t>
      </w:r>
    </w:p>
    <w:p>
      <w:pPr>
        <w:pStyle w:val="ad"/>
        <w:numPr>
          <w:ilvl w:val="0"/>
          <w:numId w:val="30"/>
        </w:numPr>
        <w:tabs>
          <w:tab w:val="left" w:pos="1134"/>
          <w:tab w:val="left" w:pos="1560"/>
        </w:tabs>
        <w:spacing w:line="240" w:lineRule="auto"/>
        <w:ind w:left="0" w:firstLine="709"/>
        <w:rPr>
          <w:rFonts w:ascii="PT Astra Serif" w:hAnsi="PT Astra Serif"/>
        </w:rPr>
      </w:pPr>
      <w:r>
        <w:rPr>
          <w:rFonts w:ascii="PT Astra Serif" w:hAnsi="PT Astra Serif"/>
        </w:rPr>
        <w:t xml:space="preserve">передает принятое решение о предоставлении (отказе в </w:t>
      </w:r>
      <w:r>
        <w:rPr>
          <w:rFonts w:ascii="PT Astra Serif" w:hAnsi="PT Astra Serif"/>
          <w:spacing w:val="-20"/>
        </w:rPr>
        <w:t>предоставлении)</w:t>
      </w:r>
      <w:r>
        <w:rPr>
          <w:rFonts w:ascii="PT Astra Serif" w:hAnsi="PT Astra Serif"/>
        </w:rPr>
        <w:t xml:space="preserve"> муниципальной услуги специалисту, ответственному за выдачу результата предоставления муниципальной услуги заявителю.</w:t>
      </w:r>
    </w:p>
    <w:p>
      <w:pPr>
        <w:pStyle w:val="ad"/>
        <w:numPr>
          <w:ilvl w:val="2"/>
          <w:numId w:val="29"/>
        </w:numPr>
        <w:tabs>
          <w:tab w:val="left" w:pos="1560"/>
        </w:tabs>
        <w:spacing w:line="240" w:lineRule="auto"/>
        <w:ind w:left="0" w:firstLine="709"/>
        <w:outlineLvl w:val="2"/>
        <w:rPr>
          <w:rFonts w:ascii="PT Astra Serif" w:hAnsi="PT Astra Serif"/>
          <w:bdr w:val="none" w:sz="0" w:space="0" w:color="auto" w:frame="1"/>
        </w:rPr>
      </w:pPr>
      <w:r>
        <w:rPr>
          <w:rFonts w:ascii="PT Astra Serif" w:hAnsi="PT Astra Serif"/>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pStyle w:val="ad"/>
        <w:numPr>
          <w:ilvl w:val="2"/>
          <w:numId w:val="29"/>
        </w:numPr>
        <w:tabs>
          <w:tab w:val="left" w:pos="1560"/>
        </w:tabs>
        <w:spacing w:line="240" w:lineRule="auto"/>
        <w:ind w:left="0" w:firstLine="709"/>
        <w:outlineLvl w:val="2"/>
        <w:rPr>
          <w:rFonts w:ascii="PT Astra Serif" w:hAnsi="PT Astra Serif"/>
          <w:bdr w:val="none" w:sz="0" w:space="0" w:color="auto" w:frame="1"/>
        </w:rPr>
      </w:pPr>
      <w:r>
        <w:rPr>
          <w:rFonts w:ascii="PT Astra Serif" w:hAnsi="PT Astra Serif"/>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lastRenderedPageBreak/>
        <w:t>Способом фиксации результата административной процедуры является присвоение регистрационного номера решению о предоставлении муниципальной услуги или об отказе в предоставлении муниципальной услуги.</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 xml:space="preserve">Продолжительность административной процедуры в части </w:t>
      </w:r>
      <w:r>
        <w:rPr>
          <w:rFonts w:ascii="PT Astra Serif" w:hAnsi="PT Astra Serif"/>
          <w:bdr w:val="none" w:sz="0" w:space="0" w:color="auto" w:frame="1"/>
        </w:rPr>
        <w:t>признания молодой семьи участницей окружного мероприятия</w:t>
      </w:r>
      <w:r>
        <w:rPr>
          <w:rFonts w:ascii="PT Astra Serif" w:hAnsi="PT Astra Serif"/>
        </w:rPr>
        <w:t xml:space="preserve"> – не более                      10 календарных дней с момента получения специалистом, ответственным                      за рассмотрение обращения заявителя заявления, документов и результатов межведомственных запросов.</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 xml:space="preserve">Продолжительность административной процедуры в части </w:t>
      </w:r>
      <w:r>
        <w:rPr>
          <w:rFonts w:ascii="PT Astra Serif" w:hAnsi="PT Astra Serif"/>
          <w:bdr w:val="none" w:sz="0" w:space="0" w:color="auto" w:frame="1"/>
        </w:rPr>
        <w:t>выдачи свидетельства о праве на получение социальной выплаты</w:t>
      </w:r>
      <w:r>
        <w:rPr>
          <w:rFonts w:ascii="PT Astra Serif" w:hAnsi="PT Astra Serif"/>
        </w:rPr>
        <w:t xml:space="preserve"> – не более                    10 рабочих дней с момента получения специалистом, ответственным                                за рассмотрение обращения заявителя заявления, документов и результатов межведомственных запросов.</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 xml:space="preserve">Продолжительность административной процедуры в части </w:t>
      </w:r>
      <w:r>
        <w:rPr>
          <w:rFonts w:ascii="PT Astra Serif" w:hAnsi="PT Astra Serif"/>
          <w:bdr w:val="none" w:sz="0" w:space="0" w:color="auto" w:frame="1"/>
        </w:rPr>
        <w:t>перечисления социальной выплаты</w:t>
      </w:r>
      <w:r>
        <w:rPr>
          <w:rFonts w:ascii="PT Astra Serif" w:hAnsi="PT Astra Serif"/>
        </w:rPr>
        <w:t xml:space="preserve"> – не более 14 рабочих дней с момента получения специалистом, ответственным за рассмотрение обращения заявителя заявления, документов и иных документов, необходимых для предоставления муниципальной подуслуги.</w:t>
      </w:r>
    </w:p>
    <w:p>
      <w:pPr>
        <w:spacing w:after="0" w:line="240" w:lineRule="auto"/>
        <w:jc w:val="center"/>
        <w:rPr>
          <w:rFonts w:ascii="PT Astra Serif" w:hAnsi="PT Astra Serif" w:cs="Times New Roman"/>
          <w:b/>
          <w:sz w:val="28"/>
          <w:szCs w:val="28"/>
        </w:rPr>
      </w:pPr>
    </w:p>
    <w:p>
      <w:pPr>
        <w:pStyle w:val="af"/>
        <w:numPr>
          <w:ilvl w:val="1"/>
          <w:numId w:val="29"/>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Выдача (направление) результата предоставления                                          (отказа в предоставлении) муниципальной услуги заявителю </w:t>
      </w:r>
    </w:p>
    <w:p>
      <w:pPr>
        <w:spacing w:after="0" w:line="240" w:lineRule="auto"/>
        <w:jc w:val="center"/>
        <w:rPr>
          <w:rFonts w:ascii="PT Astra Serif" w:hAnsi="PT Astra Serif" w:cs="Times New Roman"/>
          <w:sz w:val="28"/>
          <w:szCs w:val="28"/>
        </w:rPr>
      </w:pPr>
      <w:r>
        <w:rPr>
          <w:rFonts w:ascii="PT Astra Serif" w:hAnsi="PT Astra Serif" w:cs="Times New Roman"/>
          <w:sz w:val="28"/>
          <w:szCs w:val="28"/>
        </w:rPr>
        <w:t> </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(направления) результата предоставления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Pr>
          <w:rFonts w:ascii="PT Astra Serif" w:hAnsi="PT Astra Serif" w:cs="Times New Roman"/>
          <w:bCs/>
          <w:sz w:val="28"/>
          <w:szCs w:val="28"/>
        </w:rPr>
        <w:t>результата предоставления (отказа                        в предоставлении) муниципальной услуги</w:t>
      </w:r>
      <w:r>
        <w:rPr>
          <w:rFonts w:ascii="PT Astra Serif" w:hAnsi="PT Astra Serif" w:cs="Times New Roman"/>
          <w:sz w:val="28"/>
          <w:szCs w:val="28"/>
        </w:rPr>
        <w:t>.</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w:t>
      </w:r>
      <w:r>
        <w:rPr>
          <w:rFonts w:ascii="PT Astra Serif" w:hAnsi="PT Astra Serif" w:cs="Times New Roman"/>
          <w:sz w:val="28"/>
          <w:szCs w:val="28"/>
        </w:rPr>
        <w:lastRenderedPageBreak/>
        <w:t xml:space="preserve">портале, </w:t>
      </w:r>
      <w:r>
        <w:rPr>
          <w:rFonts w:ascii="PT Astra Serif" w:hAnsi="PT Astra Serif" w:cs="Times New Roman"/>
          <w:bCs/>
          <w:sz w:val="28"/>
          <w:szCs w:val="28"/>
        </w:rPr>
        <w:t>если иной порядок выдачи документа не определен заявителем                           при подаче запроса.</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s>
        <w:spacing w:after="0" w:line="240" w:lineRule="auto"/>
        <w:ind w:firstLine="709"/>
        <w:contextualSpacing/>
        <w:jc w:val="both"/>
        <w:rPr>
          <w:rFonts w:ascii="PT Astra Serif" w:hAnsi="PT Astra Serif" w:cs="Times New Roman"/>
          <w:sz w:val="28"/>
          <w:szCs w:val="28"/>
          <w:lang w:eastAsia="en-US"/>
        </w:rPr>
      </w:pPr>
      <w:r>
        <w:rPr>
          <w:rFonts w:ascii="PT Astra Serif" w:hAnsi="PT Astra Serif" w:cs="Times New Roman"/>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 w:val="left" w:pos="1560"/>
        </w:tabs>
        <w:spacing w:after="0" w:line="240" w:lineRule="auto"/>
        <w:ind w:firstLine="709"/>
        <w:contextualSpacing/>
        <w:jc w:val="both"/>
        <w:rPr>
          <w:rFonts w:ascii="PT Astra Serif" w:eastAsia="Calibri" w:hAnsi="PT Astra Serif" w:cs="Times New Roman"/>
          <w:sz w:val="28"/>
          <w:szCs w:val="28"/>
          <w:lang w:eastAsia="en-US"/>
        </w:rPr>
      </w:pPr>
      <w:r>
        <w:rPr>
          <w:rFonts w:ascii="PT Astra Serif" w:eastAsia="Calibri" w:hAnsi="PT Astra Serif" w:cs="Times New Roman"/>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cs="Times New Roman"/>
          <w:sz w:val="28"/>
          <w:szCs w:val="28"/>
          <w:lang w:eastAsia="en-US"/>
        </w:rPr>
        <w:t>.</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5 календарных дней.</w:t>
      </w:r>
    </w:p>
    <w:p>
      <w:pPr>
        <w:pStyle w:val="af"/>
        <w:numPr>
          <w:ilvl w:val="2"/>
          <w:numId w:val="29"/>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одного рабочего </w:t>
      </w:r>
      <w:r>
        <w:rPr>
          <w:rFonts w:ascii="PT Astra Serif" w:hAnsi="PT Astra Serif" w:cs="Times New Roman"/>
          <w:sz w:val="28"/>
          <w:szCs w:val="28"/>
        </w:rPr>
        <w:t>дня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29"/>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w:t>
      </w:r>
    </w:p>
    <w:p>
      <w:pPr>
        <w:spacing w:after="0" w:line="240" w:lineRule="auto"/>
        <w:ind w:firstLine="709"/>
        <w:jc w:val="center"/>
        <w:rPr>
          <w:rFonts w:ascii="PT Astra Serif" w:hAnsi="PT Astra Serif" w:cs="Times New Roman"/>
          <w:b/>
          <w:sz w:val="28"/>
          <w:szCs w:val="28"/>
        </w:rPr>
      </w:pPr>
    </w:p>
    <w:p>
      <w:pPr>
        <w:pStyle w:val="ad"/>
        <w:numPr>
          <w:ilvl w:val="1"/>
          <w:numId w:val="29"/>
        </w:numPr>
        <w:spacing w:line="240" w:lineRule="auto"/>
        <w:ind w:left="0" w:firstLine="0"/>
        <w:jc w:val="center"/>
        <w:outlineLvl w:val="1"/>
        <w:rPr>
          <w:rFonts w:ascii="PT Astra Serif" w:hAnsi="PT Astra Serif"/>
        </w:rPr>
      </w:pPr>
      <w:r>
        <w:rPr>
          <w:rFonts w:ascii="PT Astra Serif" w:hAnsi="PT Astra Serif"/>
          <w:b/>
        </w:rPr>
        <w:t xml:space="preserve">Порядок 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 </w:t>
      </w:r>
    </w:p>
    <w:p>
      <w:pPr>
        <w:pStyle w:val="ad"/>
        <w:spacing w:line="240" w:lineRule="auto"/>
        <w:ind w:firstLine="0"/>
        <w:jc w:val="center"/>
        <w:rPr>
          <w:rFonts w:ascii="PT Astra Serif" w:hAnsi="PT Astra Serif"/>
          <w:b/>
        </w:rPr>
      </w:pPr>
      <w:r>
        <w:rPr>
          <w:rFonts w:ascii="PT Astra Serif" w:hAnsi="PT Astra Serif"/>
          <w:b/>
        </w:rPr>
        <w:t>(при его наличии и возможности осуществления                                            соответствующих процедур)</w:t>
      </w:r>
    </w:p>
    <w:p>
      <w:pPr>
        <w:pStyle w:val="ad"/>
        <w:spacing w:line="240" w:lineRule="auto"/>
        <w:ind w:firstLine="709"/>
        <w:rPr>
          <w:rFonts w:ascii="PT Astra Serif" w:hAnsi="PT Astra Serif"/>
        </w:rPr>
      </w:pP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Перечень действий при предоставлении муниципальной услуги                       в электронной форме:</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bCs/>
        </w:rPr>
        <w:t>получение информации о порядке и сроках предоставления услуги;</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rPr>
        <w:t>формирование запроса о предоставлении муниципальной услуги;</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rPr>
        <w:t>прием и регистрация Уполномоченным органом запроса и иных документов, необходимых для предоставления муниципальной услуги;</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rPr>
        <w:lastRenderedPageBreak/>
        <w:t>оплата государственной пошлины за предоставление муниципальной услуги и уплата иных платежей, взимаемых в соответствии с з</w:t>
      </w:r>
      <w:r>
        <w:rPr>
          <w:rFonts w:ascii="PT Astra Serif" w:hAnsi="PT Astra Serif"/>
          <w:spacing w:val="-20"/>
        </w:rPr>
        <w:t>аконодательством</w:t>
      </w:r>
      <w:r>
        <w:rPr>
          <w:rFonts w:ascii="PT Astra Serif" w:hAnsi="PT Astra Serif"/>
        </w:rPr>
        <w:t xml:space="preserve"> Российской Федерации;</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rPr>
        <w:t>получение результата предоставления муниципальной услуги;</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rPr>
        <w:t>получение сведений о ходе выполнения запроса;</w:t>
      </w:r>
    </w:p>
    <w:p>
      <w:pPr>
        <w:pStyle w:val="ad"/>
        <w:numPr>
          <w:ilvl w:val="0"/>
          <w:numId w:val="32"/>
        </w:numPr>
        <w:tabs>
          <w:tab w:val="left" w:pos="1134"/>
        </w:tabs>
        <w:spacing w:line="240" w:lineRule="auto"/>
        <w:ind w:left="0" w:firstLine="709"/>
        <w:rPr>
          <w:rFonts w:ascii="PT Astra Serif" w:hAnsi="PT Astra Serif"/>
        </w:rPr>
      </w:pPr>
      <w:r>
        <w:rPr>
          <w:rFonts w:ascii="PT Astra Serif" w:hAnsi="PT Astra Serif"/>
        </w:rPr>
        <w:t>осуществление оценки качества предоставления услуги;</w:t>
      </w:r>
    </w:p>
    <w:p>
      <w:pPr>
        <w:pStyle w:val="ad"/>
        <w:numPr>
          <w:ilvl w:val="0"/>
          <w:numId w:val="33"/>
        </w:numPr>
        <w:tabs>
          <w:tab w:val="left" w:pos="1134"/>
        </w:tabs>
        <w:spacing w:line="240" w:lineRule="auto"/>
        <w:ind w:left="0" w:firstLine="709"/>
        <w:rPr>
          <w:rFonts w:ascii="PT Astra Serif" w:hAnsi="PT Astra Serif"/>
        </w:rPr>
      </w:pPr>
      <w:r>
        <w:rPr>
          <w:rFonts w:ascii="PT Astra Serif" w:hAnsi="PT Astra Serif"/>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rPr>
        <w:t>и/или Региональном портале, а также иными способами, указанными в пункте 1.3.1. настоящего регламента</w:t>
      </w:r>
      <w:r>
        <w:rPr>
          <w:rFonts w:ascii="PT Astra Serif" w:hAnsi="PT Astra Serif"/>
        </w:rPr>
        <w:t>.</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pPr>
        <w:pStyle w:val="ad"/>
        <w:spacing w:line="240" w:lineRule="auto"/>
        <w:ind w:firstLine="709"/>
        <w:rPr>
          <w:rFonts w:ascii="PT Astra Serif" w:hAnsi="PT Astra Serif"/>
        </w:rPr>
      </w:pPr>
      <w:r>
        <w:rPr>
          <w:rFonts w:ascii="PT Astra Serif" w:hAnsi="PT Astra Serif"/>
        </w:rPr>
        <w:t>На Едином портале, официальном сайте Уполномоченного органа размещаются образцы заполнения электронной формы запроса.</w:t>
      </w:r>
    </w:p>
    <w:p>
      <w:pPr>
        <w:pStyle w:val="ad"/>
        <w:spacing w:line="240" w:lineRule="auto"/>
        <w:ind w:firstLine="709"/>
        <w:rPr>
          <w:rFonts w:ascii="PT Astra Serif" w:hAnsi="PT Astra Serif"/>
        </w:rPr>
      </w:pPr>
      <w:r>
        <w:rPr>
          <w:rFonts w:ascii="PT Astra Serif" w:hAnsi="PT Astra Serif"/>
        </w:rPr>
        <w:t xml:space="preserve">Форматно-логическая проверка сформированного запроса </w:t>
      </w:r>
      <w:r>
        <w:rPr>
          <w:rFonts w:ascii="PT Astra Serif" w:hAnsi="PT Astra Serif"/>
          <w:spacing w:val="-20"/>
        </w:rPr>
        <w:t>осуществляется</w:t>
      </w:r>
      <w:r>
        <w:rPr>
          <w:rFonts w:ascii="PT Astra Serif" w:hAnsi="PT Astra Serif"/>
        </w:rPr>
        <w:t xml:space="preserve">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d"/>
        <w:spacing w:line="240" w:lineRule="auto"/>
        <w:ind w:firstLine="709"/>
        <w:rPr>
          <w:rFonts w:ascii="PT Astra Serif" w:hAnsi="PT Astra Serif"/>
        </w:rPr>
      </w:pPr>
      <w:r>
        <w:rPr>
          <w:rFonts w:ascii="PT Astra Serif" w:hAnsi="PT Astra Serif"/>
        </w:rPr>
        <w:t>При формировании запроса заявителю обеспечивается:</w:t>
      </w:r>
    </w:p>
    <w:p>
      <w:pPr>
        <w:pStyle w:val="ad"/>
        <w:spacing w:line="240" w:lineRule="auto"/>
        <w:ind w:firstLine="709"/>
        <w:rPr>
          <w:rFonts w:ascii="PT Astra Serif" w:hAnsi="PT Astra Serif"/>
        </w:rPr>
      </w:pPr>
      <w:r>
        <w:rPr>
          <w:rFonts w:ascii="PT Astra Serif" w:hAnsi="PT Astra Serif"/>
        </w:rPr>
        <w:t>а) возможность копирования и сохранения запроса и иных документов, указанных в пункте 2.6.5 – 2.6.7 настоящего регламента, необходимых                           для предоставления муниципальной услуги;</w:t>
      </w:r>
    </w:p>
    <w:p>
      <w:pPr>
        <w:pStyle w:val="ad"/>
        <w:spacing w:line="240" w:lineRule="auto"/>
        <w:ind w:firstLine="709"/>
        <w:rPr>
          <w:rFonts w:ascii="PT Astra Serif" w:hAnsi="PT Astra Serif"/>
        </w:rPr>
      </w:pPr>
      <w:r>
        <w:rPr>
          <w:rFonts w:ascii="PT Astra Serif" w:hAnsi="PT Astra Serif"/>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d"/>
        <w:spacing w:line="240" w:lineRule="auto"/>
        <w:ind w:firstLine="709"/>
        <w:rPr>
          <w:rFonts w:ascii="PT Astra Serif" w:hAnsi="PT Astra Serif"/>
        </w:rPr>
      </w:pPr>
      <w:r>
        <w:rPr>
          <w:rFonts w:ascii="PT Astra Serif" w:hAnsi="PT Astra Serif"/>
        </w:rPr>
        <w:t>в) возможность печати на бумажном носителе копии электронной формы запроса;</w:t>
      </w:r>
    </w:p>
    <w:p>
      <w:pPr>
        <w:pStyle w:val="ad"/>
        <w:spacing w:line="240" w:lineRule="auto"/>
        <w:ind w:firstLine="709"/>
        <w:rPr>
          <w:rFonts w:ascii="PT Astra Serif" w:hAnsi="PT Astra Serif"/>
        </w:rPr>
      </w:pPr>
      <w:r>
        <w:rPr>
          <w:rFonts w:ascii="PT Astra Serif" w:hAnsi="PT Astra Serif"/>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d"/>
        <w:spacing w:line="240" w:lineRule="auto"/>
        <w:ind w:firstLine="709"/>
        <w:rPr>
          <w:rFonts w:ascii="PT Astra Serif" w:hAnsi="PT Astra Serif"/>
        </w:rPr>
      </w:pPr>
      <w:r>
        <w:rPr>
          <w:rFonts w:ascii="PT Astra Serif" w:hAnsi="PT Astra Serif"/>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w:t>
      </w:r>
      <w:r>
        <w:rPr>
          <w:rFonts w:ascii="PT Astra Serif" w:hAnsi="PT Astra Serif"/>
        </w:rPr>
        <w:lastRenderedPageBreak/>
        <w:t>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d"/>
        <w:spacing w:line="240" w:lineRule="auto"/>
        <w:ind w:firstLine="709"/>
        <w:rPr>
          <w:rFonts w:ascii="PT Astra Serif" w:hAnsi="PT Astra Serif"/>
        </w:rPr>
      </w:pPr>
      <w:r>
        <w:rPr>
          <w:rFonts w:ascii="PT Astra Serif" w:hAnsi="PT Astra Serif"/>
        </w:rPr>
        <w:t>е) возможность вернуться на любой из этапов заполнения электронной формы запроса без потери ранее введенной информации;</w:t>
      </w:r>
    </w:p>
    <w:p>
      <w:pPr>
        <w:pStyle w:val="ad"/>
        <w:spacing w:line="240" w:lineRule="auto"/>
        <w:ind w:firstLine="709"/>
        <w:rPr>
          <w:rFonts w:ascii="PT Astra Serif" w:hAnsi="PT Astra Serif"/>
        </w:rPr>
      </w:pPr>
      <w:r>
        <w:rPr>
          <w:rFonts w:ascii="PT Astra Serif" w:hAnsi="PT Astra Serif"/>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d"/>
        <w:spacing w:line="240" w:lineRule="auto"/>
        <w:ind w:firstLine="709"/>
        <w:rPr>
          <w:rFonts w:ascii="PT Astra Serif" w:hAnsi="PT Astra Serif"/>
        </w:rPr>
      </w:pPr>
      <w:r>
        <w:rPr>
          <w:rFonts w:ascii="PT Astra Serif" w:hAnsi="PT Astra Serif"/>
        </w:rPr>
        <w:t>Сформированный и подписанный запрос и иные документы, указанные пунктах 2.6.5 – 2.6.7 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d"/>
        <w:spacing w:line="240" w:lineRule="auto"/>
        <w:ind w:firstLine="709"/>
        <w:rPr>
          <w:rFonts w:ascii="PT Astra Serif" w:hAnsi="PT Astra Serif"/>
        </w:rPr>
      </w:pPr>
      <w:r>
        <w:rPr>
          <w:rFonts w:ascii="PT Astra Serif" w:hAnsi="PT Astra Serif"/>
        </w:rPr>
        <w:t>Срок регистрации запроса – 1 рабочий день.</w:t>
      </w:r>
    </w:p>
    <w:p>
      <w:pPr>
        <w:pStyle w:val="ad"/>
        <w:spacing w:line="240" w:lineRule="auto"/>
        <w:ind w:firstLine="709"/>
        <w:rPr>
          <w:rFonts w:ascii="PT Astra Serif" w:hAnsi="PT Astra Serif"/>
        </w:rPr>
      </w:pPr>
      <w:r>
        <w:rPr>
          <w:rFonts w:ascii="PT Astra Serif" w:hAnsi="PT Astra Serif"/>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pPr>
        <w:pStyle w:val="ad"/>
        <w:spacing w:line="240" w:lineRule="auto"/>
        <w:ind w:firstLine="709"/>
        <w:rPr>
          <w:rFonts w:ascii="PT Astra Serif" w:hAnsi="PT Astra Serif"/>
        </w:rPr>
      </w:pPr>
      <w:r>
        <w:rPr>
          <w:rFonts w:ascii="PT Astra Serif" w:hAnsi="PT Astra Serif"/>
        </w:rPr>
        <w:t>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d"/>
        <w:spacing w:line="240" w:lineRule="auto"/>
        <w:ind w:firstLine="709"/>
        <w:rPr>
          <w:rFonts w:ascii="PT Astra Serif" w:hAnsi="PT Astra Serif"/>
        </w:rPr>
      </w:pPr>
      <w:r>
        <w:rPr>
          <w:rFonts w:ascii="PT Astra Serif" w:hAnsi="PT Astra Serif"/>
        </w:rPr>
        <w:t>Прием и регистрация запроса осуществляются специалистом Уполномоченного органа, ответственным за прием и регистрацию документов.</w:t>
      </w:r>
    </w:p>
    <w:p>
      <w:pPr>
        <w:pStyle w:val="ad"/>
        <w:spacing w:line="240" w:lineRule="auto"/>
        <w:ind w:firstLine="709"/>
        <w:rPr>
          <w:rFonts w:ascii="PT Astra Serif" w:hAnsi="PT Astra Serif"/>
        </w:rPr>
      </w:pPr>
      <w:r>
        <w:rPr>
          <w:rFonts w:ascii="PT Astra Serif" w:hAnsi="PT Astra Serif"/>
        </w:rPr>
        <w:t>После регистрации запрос направляется специалисту, ответственному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Государственная пошлина за предоставление муниципальной услуги не взимается.</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В качестве результата предоставления муниципальной услуги заявитель по его выбору вправе получить свидетельство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d"/>
        <w:tabs>
          <w:tab w:val="left" w:pos="1560"/>
        </w:tabs>
        <w:spacing w:line="240" w:lineRule="auto"/>
        <w:ind w:firstLine="709"/>
        <w:rPr>
          <w:rFonts w:ascii="PT Astra Serif" w:hAnsi="PT Astra Serif"/>
        </w:rPr>
      </w:pPr>
      <w:r>
        <w:rPr>
          <w:rFonts w:ascii="PT Astra Serif" w:hAnsi="PT Astra Serif"/>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lastRenderedPageBreak/>
        <w:t>Заявитель имеет возможность получения информации о ходе предоставления муниципальной услуги.</w:t>
      </w:r>
    </w:p>
    <w:p>
      <w:pPr>
        <w:pStyle w:val="ad"/>
        <w:tabs>
          <w:tab w:val="left" w:pos="1560"/>
        </w:tabs>
        <w:spacing w:line="240" w:lineRule="auto"/>
        <w:ind w:firstLine="709"/>
        <w:rPr>
          <w:rFonts w:ascii="PT Astra Serif" w:hAnsi="PT Astra Serif"/>
        </w:rPr>
      </w:pPr>
      <w:r>
        <w:rPr>
          <w:rFonts w:ascii="PT Astra Serif" w:hAnsi="PT Astra Serif"/>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d"/>
        <w:spacing w:line="240" w:lineRule="auto"/>
        <w:ind w:firstLine="709"/>
        <w:rPr>
          <w:rFonts w:ascii="PT Astra Serif" w:hAnsi="PT Astra Serif"/>
        </w:rPr>
      </w:pPr>
      <w:r>
        <w:rPr>
          <w:rFonts w:ascii="PT Astra Serif" w:hAnsi="PT Astra Serif"/>
        </w:rPr>
        <w:t>При предоставлении муниципальной услуги в электронной форме заявителю направляется:</w:t>
      </w:r>
    </w:p>
    <w:p>
      <w:pPr>
        <w:pStyle w:val="ad"/>
        <w:spacing w:line="240" w:lineRule="auto"/>
        <w:ind w:firstLine="709"/>
        <w:rPr>
          <w:rFonts w:ascii="PT Astra Serif" w:hAnsi="PT Astra Serif"/>
        </w:rPr>
      </w:pPr>
      <w:r>
        <w:rPr>
          <w:rFonts w:ascii="PT Astra Serif" w:hAnsi="PT Astra Serif"/>
        </w:rPr>
        <w:t>а)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d"/>
        <w:spacing w:line="240" w:lineRule="auto"/>
        <w:ind w:firstLine="709"/>
        <w:rPr>
          <w:rFonts w:ascii="PT Astra Serif" w:hAnsi="PT Astra Serif"/>
        </w:rPr>
      </w:pPr>
      <w:r>
        <w:rPr>
          <w:rFonts w:ascii="PT Astra Serif" w:hAnsi="PT Astra Serif"/>
        </w:rPr>
        <w:t>б) уведомление о начале процедуры предоставления муниципальной услуги (описывается в случае необходимости дополнительно);</w:t>
      </w:r>
    </w:p>
    <w:p>
      <w:pPr>
        <w:pStyle w:val="ad"/>
        <w:spacing w:line="240" w:lineRule="auto"/>
        <w:ind w:firstLine="709"/>
        <w:rPr>
          <w:rFonts w:ascii="PT Astra Serif" w:hAnsi="PT Astra Serif"/>
        </w:rPr>
      </w:pPr>
      <w:r>
        <w:rPr>
          <w:rFonts w:ascii="PT Astra Serif" w:hAnsi="PT Astra Serif"/>
        </w:rPr>
        <w:t>в) уведомление об окончании предоставления муниципальной услуги (описывается в случае необходимости дополнительно);</w:t>
      </w:r>
    </w:p>
    <w:p>
      <w:pPr>
        <w:pStyle w:val="ad"/>
        <w:spacing w:line="240" w:lineRule="auto"/>
        <w:ind w:firstLine="709"/>
        <w:rPr>
          <w:rFonts w:ascii="PT Astra Serif" w:hAnsi="PT Astra Serif"/>
        </w:rPr>
      </w:pPr>
      <w:r>
        <w:rPr>
          <w:rFonts w:ascii="PT Astra Serif" w:hAnsi="PT Astra Serif"/>
        </w:rPr>
        <w:t>г) уведомление о результатах рассмотрения документов, необходимых для предоставления муниципальной услуги (описывается в случае необходимости дополнительно);</w:t>
      </w:r>
    </w:p>
    <w:p>
      <w:pPr>
        <w:pStyle w:val="ad"/>
        <w:spacing w:line="240" w:lineRule="auto"/>
        <w:ind w:firstLine="709"/>
        <w:rPr>
          <w:rFonts w:ascii="PT Astra Serif" w:hAnsi="PT Astra Serif"/>
        </w:rPr>
      </w:pPr>
      <w:r>
        <w:rPr>
          <w:rFonts w:ascii="PT Astra Serif" w:hAnsi="PT Astra Serif"/>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 ;</w:t>
      </w:r>
    </w:p>
    <w:p>
      <w:pPr>
        <w:pStyle w:val="ad"/>
        <w:spacing w:line="240" w:lineRule="auto"/>
        <w:ind w:firstLine="709"/>
        <w:rPr>
          <w:rFonts w:ascii="PT Astra Serif" w:hAnsi="PT Astra Serif"/>
        </w:rPr>
      </w:pPr>
      <w:r>
        <w:rPr>
          <w:rFonts w:ascii="PT Astra Serif" w:hAnsi="PT Astra Serif"/>
        </w:rPr>
        <w:t>е) уведомление о мотивированном отказе в предоставлении муниципальной услуги .</w:t>
      </w:r>
    </w:p>
    <w:p>
      <w:pPr>
        <w:pStyle w:val="ad"/>
        <w:numPr>
          <w:ilvl w:val="2"/>
          <w:numId w:val="29"/>
        </w:numPr>
        <w:tabs>
          <w:tab w:val="left" w:pos="1701"/>
        </w:tabs>
        <w:spacing w:line="240" w:lineRule="auto"/>
        <w:ind w:left="0" w:firstLine="709"/>
        <w:outlineLvl w:val="2"/>
        <w:rPr>
          <w:rFonts w:ascii="PT Astra Serif" w:hAnsi="PT Astra Serif"/>
        </w:rPr>
      </w:pPr>
      <w:r>
        <w:rPr>
          <w:rFonts w:ascii="PT Astra Serif" w:hAnsi="PT Astra Serif"/>
        </w:rPr>
        <w:t>Заявителям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29"/>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pStyle w:val="ad"/>
        <w:spacing w:line="240" w:lineRule="auto"/>
        <w:ind w:firstLine="0"/>
        <w:jc w:val="center"/>
        <w:rPr>
          <w:rFonts w:ascii="PT Astra Serif" w:hAnsi="PT Astra Serif"/>
        </w:rPr>
      </w:pP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 Рекомендуемая форма заявления приведена в приложении № 3 к настоящему регламенту.</w:t>
      </w:r>
    </w:p>
    <w:p>
      <w:pPr>
        <w:pStyle w:val="ad"/>
        <w:numPr>
          <w:ilvl w:val="2"/>
          <w:numId w:val="29"/>
        </w:numPr>
        <w:tabs>
          <w:tab w:val="left" w:pos="1560"/>
        </w:tabs>
        <w:spacing w:line="240" w:lineRule="auto"/>
        <w:ind w:left="0" w:firstLine="709"/>
        <w:outlineLvl w:val="2"/>
        <w:rPr>
          <w:rFonts w:ascii="PT Astra Serif" w:hAnsi="PT Astra Serif"/>
        </w:rPr>
      </w:pPr>
      <w:r>
        <w:rPr>
          <w:rFonts w:ascii="PT Astra Serif" w:hAnsi="PT Astra Serif"/>
        </w:rPr>
        <w:t xml:space="preserve">Заявление может быть подано заявителем </w:t>
      </w:r>
      <w:r>
        <w:rPr>
          <w:rFonts w:ascii="PT Astra Serif" w:eastAsia="Calibri" w:hAnsi="PT Astra Serif"/>
        </w:rPr>
        <w:t xml:space="preserve">в Уполномоченный орган </w:t>
      </w:r>
      <w:r>
        <w:rPr>
          <w:rFonts w:ascii="PT Astra Serif" w:hAnsi="PT Astra Serif"/>
        </w:rPr>
        <w:t>одним из следующих способов:</w:t>
      </w:r>
    </w:p>
    <w:p>
      <w:pPr>
        <w:numPr>
          <w:ilvl w:val="1"/>
          <w:numId w:val="34"/>
        </w:numPr>
        <w:tabs>
          <w:tab w:val="left" w:pos="0"/>
          <w:tab w:val="left" w:pos="142"/>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34"/>
        </w:numPr>
        <w:tabs>
          <w:tab w:val="left" w:pos="0"/>
          <w:tab w:val="left" w:pos="142"/>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34"/>
        </w:numPr>
        <w:tabs>
          <w:tab w:val="left" w:pos="0"/>
          <w:tab w:val="left" w:pos="142"/>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34"/>
        </w:numPr>
        <w:tabs>
          <w:tab w:val="left" w:pos="0"/>
          <w:tab w:val="left" w:pos="142"/>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с момента реализации технической возможности. </w:t>
      </w:r>
    </w:p>
    <w:p>
      <w:pPr>
        <w:pStyle w:val="af"/>
        <w:numPr>
          <w:ilvl w:val="2"/>
          <w:numId w:val="2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Специалист </w:t>
      </w:r>
      <w:r>
        <w:rPr>
          <w:rFonts w:ascii="PT Astra Serif" w:hAnsi="PT Astra Serif" w:cs="Times New Roman"/>
          <w:spacing w:val="-20"/>
          <w:sz w:val="28"/>
          <w:szCs w:val="28"/>
        </w:rPr>
        <w:t>Уполномоченного органа</w:t>
      </w:r>
      <w:r>
        <w:rPr>
          <w:rFonts w:ascii="PT Astra Serif" w:hAnsi="PT Astra Serif" w:cs="Times New Roman"/>
          <w:sz w:val="28"/>
          <w:szCs w:val="28"/>
        </w:rPr>
        <w:t>,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pPr>
        <w:pStyle w:val="af"/>
        <w:numPr>
          <w:ilvl w:val="2"/>
          <w:numId w:val="2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___ (рабочих/календарных) дней с момента регистрации соответствующего заявления. </w:t>
      </w:r>
    </w:p>
    <w:p>
      <w:pPr>
        <w:pStyle w:val="af"/>
        <w:numPr>
          <w:ilvl w:val="2"/>
          <w:numId w:val="2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___ (рабочих /календарных) дней с момента регистрации соответствующего заявления. </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2"/>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                                                 процедур (действий) в МФЦ</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1"/>
          <w:numId w:val="2"/>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cs="Times New Roman"/>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cs="Times New Roman"/>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(если соглашением о взаимодействии или законодательством Ямало-Ненецкого автономного округа не </w:t>
      </w:r>
      <w:r>
        <w:rPr>
          <w:rFonts w:ascii="PT Astra Serif" w:eastAsia="Calibri" w:hAnsi="PT Astra Serif" w:cs="Times New Roman"/>
          <w:spacing w:val="-20"/>
          <w:sz w:val="28"/>
          <w:szCs w:val="28"/>
        </w:rPr>
        <w:t>предусмотрено</w:t>
      </w:r>
      <w:r>
        <w:rPr>
          <w:rFonts w:ascii="PT Astra Serif" w:eastAsia="Calibri" w:hAnsi="PT Astra Serif" w:cs="Times New Roman"/>
          <w:sz w:val="28"/>
          <w:szCs w:val="28"/>
        </w:rPr>
        <w:t xml:space="preserve"> иное), при этом МФЦ участвует в осуществлении следующих административных процедур (в случае если это предусмотрено соглашением                   о взаимодействии и технологической схемой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2.6.5 - 2.6.7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lastRenderedPageBreak/>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2"/>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autoSpaceDE w:val="0"/>
        <w:autoSpaceDN w:val="0"/>
        <w:adjustRightInd w:val="0"/>
        <w:spacing w:after="0" w:line="240" w:lineRule="auto"/>
        <w:ind w:firstLine="709"/>
        <w:jc w:val="both"/>
        <w:rPr>
          <w:rFonts w:ascii="PT Astra Serif" w:hAnsi="PT Astra Serif" w:cs="Times New Roman"/>
          <w:sz w:val="28"/>
          <w:szCs w:val="28"/>
        </w:rPr>
      </w:pPr>
    </w:p>
    <w:p>
      <w:pPr>
        <w:pStyle w:val="af"/>
        <w:numPr>
          <w:ilvl w:val="2"/>
          <w:numId w:val="5"/>
        </w:numPr>
        <w:autoSpaceDE w:val="0"/>
        <w:autoSpaceDN w:val="0"/>
        <w:adjustRightInd w:val="0"/>
        <w:spacing w:after="0" w:line="240" w:lineRule="auto"/>
        <w:ind w:left="0" w:firstLine="0"/>
        <w:jc w:val="center"/>
        <w:outlineLvl w:val="0"/>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регламентом</w:t>
      </w:r>
    </w:p>
    <w:p>
      <w:pPr>
        <w:spacing w:line="240" w:lineRule="auto"/>
        <w:jc w:val="center"/>
        <w:rPr>
          <w:rFonts w:ascii="PT Astra Serif" w:hAnsi="PT Astra Serif" w:cs="Times New Roman"/>
          <w:sz w:val="28"/>
          <w:szCs w:val="28"/>
        </w:rPr>
      </w:pPr>
    </w:p>
    <w:p>
      <w:pPr>
        <w:pStyle w:val="af"/>
        <w:numPr>
          <w:ilvl w:val="1"/>
          <w:numId w:val="35"/>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d"/>
        <w:numPr>
          <w:ilvl w:val="2"/>
          <w:numId w:val="35"/>
        </w:numPr>
        <w:tabs>
          <w:tab w:val="left" w:pos="1560"/>
        </w:tabs>
        <w:spacing w:line="240" w:lineRule="auto"/>
        <w:ind w:left="0" w:firstLine="709"/>
        <w:rPr>
          <w:rFonts w:ascii="PT Astra Serif" w:hAnsi="PT Astra Serif"/>
        </w:rPr>
      </w:pPr>
      <w:r>
        <w:rPr>
          <w:rFonts w:ascii="PT Astra Serif" w:hAnsi="PT Astra Serif"/>
        </w:rPr>
        <w:t xml:space="preserve">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 начальник отдела по реализации жилищных программ Уполномоченного органа ответственного за осуществление контроля)                                      в соответствии с должностной инструкцией. </w:t>
      </w:r>
    </w:p>
    <w:p>
      <w:pPr>
        <w:pStyle w:val="ad"/>
        <w:spacing w:line="240" w:lineRule="auto"/>
        <w:ind w:firstLine="709"/>
        <w:rPr>
          <w:rFonts w:ascii="PT Astra Serif" w:eastAsiaTheme="minorHAnsi" w:hAnsi="PT Astra Serif"/>
          <w:lang w:eastAsia="en-US"/>
        </w:rPr>
      </w:pPr>
      <w:r>
        <w:rPr>
          <w:rFonts w:ascii="PT Astra Serif" w:hAnsi="PT Astra Serif"/>
        </w:rPr>
        <w:t>Текущий контроль деятельности работников МФЦ осуществляет директор МФЦ.</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35"/>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Плановые проверки осуществляются на основании планов работы Уполномоченного органа. </w:t>
      </w:r>
    </w:p>
    <w:p>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виде акта, в котором отмечаются выявленные недостатки и предложения по их устранению.</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35"/>
        </w:numPr>
        <w:autoSpaceDE w:val="0"/>
        <w:autoSpaceDN w:val="0"/>
        <w:adjustRightInd w:val="0"/>
        <w:spacing w:after="0" w:line="240" w:lineRule="auto"/>
        <w:ind w:left="0" w:firstLine="0"/>
        <w:jc w:val="center"/>
        <w:outlineLvl w:val="1"/>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spacing w:line="240" w:lineRule="auto"/>
        <w:jc w:val="center"/>
        <w:rPr>
          <w:rFonts w:ascii="PT Astra Serif" w:hAnsi="PT Astra Serif" w:cs="Times New Roman"/>
          <w:b/>
          <w:bCs/>
          <w:sz w:val="28"/>
          <w:szCs w:val="28"/>
        </w:rPr>
      </w:pPr>
    </w:p>
    <w:p>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должностных лиц, муниципальных служащих закрепляется в их должностных инструкциях/регламентах.</w:t>
      </w:r>
    </w:p>
    <w:p>
      <w:pPr>
        <w:pStyle w:val="af"/>
        <w:numPr>
          <w:ilvl w:val="2"/>
          <w:numId w:val="35"/>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r>
        <w:rPr>
          <w:rFonts w:ascii="PT Astra Serif" w:hAnsi="PT Astra Serif" w:cs="Times New Roman"/>
          <w:sz w:val="28"/>
          <w:szCs w:val="28"/>
        </w:rPr>
        <w:t>Персональная ответственность лиц, указанных                           в настоящем пункте, закрепляется в их должностных инструкциях/регламентах.</w:t>
      </w:r>
    </w:p>
    <w:p>
      <w:pPr>
        <w:pStyle w:val="af"/>
        <w:numPr>
          <w:ilvl w:val="2"/>
          <w:numId w:val="3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pPr>
        <w:pStyle w:val="ad"/>
        <w:spacing w:line="240" w:lineRule="auto"/>
        <w:ind w:firstLine="0"/>
        <w:jc w:val="center"/>
        <w:rPr>
          <w:rFonts w:ascii="PT Astra Serif" w:hAnsi="PT Astra Serif"/>
        </w:rPr>
      </w:pPr>
    </w:p>
    <w:p>
      <w:pPr>
        <w:pStyle w:val="ad"/>
        <w:numPr>
          <w:ilvl w:val="1"/>
          <w:numId w:val="35"/>
        </w:numPr>
        <w:spacing w:line="240" w:lineRule="auto"/>
        <w:ind w:left="0" w:firstLine="0"/>
        <w:jc w:val="center"/>
        <w:rPr>
          <w:rFonts w:ascii="PT Astra Serif" w:hAnsi="PT Astra Serif"/>
          <w:b/>
        </w:rPr>
      </w:pPr>
      <w:r>
        <w:rPr>
          <w:rFonts w:ascii="PT Astra Serif" w:hAnsi="PT Astra Serif"/>
          <w:b/>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pStyle w:val="ad"/>
        <w:spacing w:line="240" w:lineRule="auto"/>
        <w:ind w:firstLine="0"/>
        <w:jc w:val="center"/>
        <w:rPr>
          <w:rFonts w:ascii="PT Astra Serif" w:hAnsi="PT Astra Serif"/>
        </w:rPr>
      </w:pPr>
    </w:p>
    <w:p>
      <w:pPr>
        <w:pStyle w:val="ad"/>
        <w:numPr>
          <w:ilvl w:val="2"/>
          <w:numId w:val="35"/>
        </w:numPr>
        <w:tabs>
          <w:tab w:val="left" w:pos="1560"/>
        </w:tabs>
        <w:spacing w:line="240" w:lineRule="auto"/>
        <w:ind w:left="0" w:firstLine="709"/>
        <w:rPr>
          <w:rFonts w:ascii="PT Astra Serif" w:hAnsi="PT Astra Serif"/>
        </w:rPr>
      </w:pPr>
      <w:r>
        <w:rPr>
          <w:rFonts w:ascii="PT Astra Serif" w:hAnsi="PT Astra Serif"/>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5"/>
        </w:numPr>
        <w:autoSpaceDE w:val="0"/>
        <w:autoSpaceDN w:val="0"/>
        <w:adjustRightInd w:val="0"/>
        <w:spacing w:after="0" w:line="240" w:lineRule="auto"/>
        <w:ind w:left="0" w:firstLine="0"/>
        <w:jc w:val="center"/>
        <w:outlineLvl w:val="0"/>
        <w:rPr>
          <w:rFonts w:ascii="PT Astra Serif" w:hAnsi="PT Astra Serif" w:cs="Times New Roman"/>
          <w:b/>
          <w:sz w:val="28"/>
          <w:szCs w:val="28"/>
        </w:rPr>
      </w:pPr>
      <w:r>
        <w:rPr>
          <w:rFonts w:ascii="PT Astra Serif" w:hAnsi="PT Astra Serif" w:cs="Times New Roman"/>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cs="Times New Roman"/>
          <w:b/>
          <w:sz w:val="28"/>
          <w:szCs w:val="28"/>
        </w:rPr>
      </w:pPr>
      <w:r>
        <w:rPr>
          <w:rFonts w:ascii="PT Astra Serif" w:hAnsi="PT Astra Serif" w:cs="Times New Roman"/>
          <w:b/>
          <w:sz w:val="28"/>
          <w:szCs w:val="28"/>
        </w:rPr>
        <w:t xml:space="preserve">и действий (бездействия) Уполномоченного органа, МФЦ, должностных лиц, муниципальных служащих, работников </w:t>
      </w:r>
    </w:p>
    <w:p>
      <w:pPr>
        <w:autoSpaceDE w:val="0"/>
        <w:autoSpaceDN w:val="0"/>
        <w:adjustRightInd w:val="0"/>
        <w:spacing w:after="0" w:line="240" w:lineRule="auto"/>
        <w:jc w:val="center"/>
        <w:rPr>
          <w:rFonts w:ascii="PT Astra Serif" w:hAnsi="PT Astra Serif" w:cs="Times New Roman"/>
          <w:b/>
          <w:sz w:val="28"/>
          <w:szCs w:val="28"/>
        </w:rPr>
      </w:pP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требование представления заявителем документов или информации либо осуществления действий, представление или осуществление которых                     </w:t>
      </w:r>
      <w:r>
        <w:rPr>
          <w:rFonts w:ascii="PT Astra Serif" w:hAnsi="PT Astra Serif" w:cs="Times New Roman"/>
          <w:sz w:val="28"/>
          <w:szCs w:val="28"/>
        </w:rPr>
        <w:lastRenderedPageBreak/>
        <w:t>не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3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                                     </w:t>
      </w:r>
      <w:r>
        <w:rPr>
          <w:rFonts w:ascii="PT Astra Serif" w:hAnsi="PT Astra Serif" w:cs="Times New Roman"/>
          <w:sz w:val="28"/>
          <w:szCs w:val="28"/>
        </w:rPr>
        <w:lastRenderedPageBreak/>
        <w:t>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подаются в Администрацию Тазовского района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w:t>
      </w:r>
      <w:r>
        <w:rPr>
          <w:rFonts w:ascii="PT Astra Serif" w:hAnsi="PT Astra Serif" w:cs="Times New Roman"/>
          <w:spacing w:val="-20"/>
          <w:sz w:val="28"/>
          <w:szCs w:val="28"/>
        </w:rPr>
        <w:t>телеко</w:t>
      </w:r>
      <w:r>
        <w:rPr>
          <w:rFonts w:ascii="PT Astra Serif" w:hAnsi="PT Astra Serif" w:cs="Times New Roman"/>
          <w:sz w:val="28"/>
          <w:szCs w:val="28"/>
        </w:rPr>
        <w:t>мму</w:t>
      </w:r>
      <w:r>
        <w:rPr>
          <w:rFonts w:ascii="PT Astra Serif" w:hAnsi="PT Astra Serif" w:cs="Times New Roman"/>
          <w:spacing w:val="-20"/>
          <w:sz w:val="28"/>
          <w:szCs w:val="28"/>
        </w:rPr>
        <w:t>ника</w:t>
      </w:r>
      <w:r>
        <w:rPr>
          <w:rFonts w:ascii="PT Astra Serif" w:hAnsi="PT Astra Serif" w:cs="Times New Roman"/>
          <w:sz w:val="28"/>
          <w:szCs w:val="28"/>
        </w:rPr>
        <w:t>цио</w:t>
      </w:r>
      <w:r>
        <w:rPr>
          <w:rFonts w:ascii="PT Astra Serif" w:hAnsi="PT Astra Serif" w:cs="Times New Roman"/>
          <w:spacing w:val="-20"/>
          <w:sz w:val="28"/>
          <w:szCs w:val="28"/>
        </w:rPr>
        <w:t>нной</w:t>
      </w:r>
      <w:r>
        <w:rPr>
          <w:rFonts w:ascii="PT Astra Serif" w:hAnsi="PT Astra Serif" w:cs="Times New Roman"/>
          <w:sz w:val="28"/>
          <w:szCs w:val="28"/>
        </w:rPr>
        <w:t xml:space="preserve"> сети «Интернет», официального сайта Уполномоченного органа (при его наличии и с момента реализации технической возможности), Единого портала и/или Регионального портала (с момента реализации технической возможности),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и/или Регионального портала (с момента реализации технической возможности), а также может быть принята при личном приеме заявителя.</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6.10. настоящего регламента);</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содержащая неточное наименование органа, предоставляющего муниципальную услугу, наименование должности </w:t>
      </w:r>
      <w:r>
        <w:rPr>
          <w:rFonts w:ascii="PT Astra Serif" w:hAnsi="PT Astra Serif" w:cs="Times New Roman"/>
          <w:sz w:val="28"/>
          <w:szCs w:val="28"/>
        </w:rPr>
        <w:lastRenderedPageBreak/>
        <w:t>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w:t>
      </w:r>
      <w:r>
        <w:rPr>
          <w:rFonts w:ascii="PT Astra Serif" w:hAnsi="PT Astra Serif" w:cs="Times New Roman"/>
          <w:sz w:val="28"/>
          <w:szCs w:val="28"/>
        </w:rPr>
        <w:lastRenderedPageBreak/>
        <w:t>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рассматривается: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1) 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2) руководителем МФЦ в случае обжалования решений и действий (бездействия) работников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3) учредителем МФЦ в случае обжалования решений и действий (бездействия) руководителя МФЦ.</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w:t>
      </w:r>
      <w:r>
        <w:rPr>
          <w:rFonts w:ascii="PT Astra Serif" w:hAnsi="PT Astra Serif" w:cs="Times New Roman"/>
          <w:sz w:val="28"/>
          <w:szCs w:val="28"/>
        </w:rPr>
        <w:lastRenderedPageBreak/>
        <w:t>МФЦ, уполномоченные на рассмотрение жалоб, незамедлительно направляют соответствующие материалы в органы прокуратуры.</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и МФЦ обеспечивают:</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участвующих                                 в предоставлении муниципальной услуги, в том числе по телефону, электронной почте, при личном приеме.</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или МФЦ принимает решение об удовлетворении жалобы либо об отказе                                в ее удовлетворении.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При удовлетворении жалобы Уполномоченный орган или МФЦ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МФЦ, учредителя МФЦ, рассмотревшего жалобу, должность, фамилия, имя, отчество (последнее -                      при наличии) лица, принявшего решение по жалобе;</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(последнее - при наличии) или наименование заявителя;</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Ответ по результатам рассмотрения жалобы подписывается руководителем Уполномоченного органа, МФЦ, учредителя МФЦ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или МФЦ отказывает в удовлетворении жалобы в следующих случаях:</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МФЦ, учредитель МФЦ, уполномоченные на рассмотрение жалобы, вправе оставить ее без ответа в следующих случаях:</w:t>
      </w:r>
    </w:p>
    <w:p>
      <w:pPr>
        <w:pStyle w:val="af"/>
        <w:numPr>
          <w:ilvl w:val="0"/>
          <w:numId w:val="45"/>
        </w:numPr>
        <w:tabs>
          <w:tab w:val="left" w:pos="1134"/>
        </w:tabs>
        <w:autoSpaceDE w:val="0"/>
        <w:autoSpaceDN w:val="0"/>
        <w:adjustRightInd w:val="0"/>
        <w:spacing w:after="0" w:line="240" w:lineRule="auto"/>
        <w:ind w:left="-142" w:firstLine="851"/>
        <w:jc w:val="both"/>
        <w:rPr>
          <w:rFonts w:ascii="PT Astra Serif" w:hAnsi="PT Astra Serif" w:cs="Arial"/>
          <w:sz w:val="28"/>
          <w:szCs w:val="28"/>
        </w:rPr>
      </w:pPr>
      <w:r>
        <w:rPr>
          <w:rFonts w:ascii="PT Astra Serif" w:hAnsi="PT Astra Serif" w:cs="Arial"/>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5"/>
        </w:numPr>
        <w:tabs>
          <w:tab w:val="left" w:pos="1134"/>
        </w:tabs>
        <w:autoSpaceDE w:val="0"/>
        <w:autoSpaceDN w:val="0"/>
        <w:adjustRightInd w:val="0"/>
        <w:spacing w:after="0" w:line="240" w:lineRule="auto"/>
        <w:ind w:left="-142" w:firstLine="851"/>
        <w:jc w:val="both"/>
        <w:rPr>
          <w:rFonts w:ascii="PT Astra Serif" w:hAnsi="PT Astra Serif" w:cs="Arial"/>
          <w:sz w:val="28"/>
          <w:szCs w:val="28"/>
        </w:rPr>
      </w:pPr>
      <w:r>
        <w:rPr>
          <w:rFonts w:ascii="PT Astra Serif" w:hAnsi="PT Astra Serif" w:cs="Arial"/>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45"/>
        </w:numPr>
        <w:tabs>
          <w:tab w:val="left" w:pos="1134"/>
        </w:tabs>
        <w:autoSpaceDE w:val="0"/>
        <w:autoSpaceDN w:val="0"/>
        <w:adjustRightInd w:val="0"/>
        <w:spacing w:after="0" w:line="240" w:lineRule="auto"/>
        <w:ind w:left="-142" w:firstLine="851"/>
        <w:jc w:val="both"/>
        <w:rPr>
          <w:rFonts w:ascii="PT Astra Serif" w:hAnsi="PT Astra Serif" w:cs="Arial"/>
          <w:sz w:val="28"/>
          <w:szCs w:val="28"/>
        </w:rPr>
      </w:pPr>
      <w:r>
        <w:rPr>
          <w:rFonts w:ascii="PT Astra Serif" w:hAnsi="PT Astra Serif" w:cs="Arial"/>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МФЦ, учредитель МФЦ, уполномоченные на рассмотрение жалобы, сообщают заявителю об оставлении жалобы                             без ответа в течение 3 рабочих дней со дня регистрации жалобы.</w:t>
      </w:r>
    </w:p>
    <w:p>
      <w:pPr>
        <w:pStyle w:val="af"/>
        <w:numPr>
          <w:ilvl w:val="1"/>
          <w:numId w:val="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sectPr>
      <w:headerReference w:type="default" r:id="rId27"/>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342678"/>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3</w:t>
        </w:r>
        <w:r>
          <w:rPr>
            <w:rFonts w:ascii="PT Astra Serif" w:hAnsi="PT Astra Serif"/>
            <w:sz w:val="24"/>
          </w:rPr>
          <w:fldChar w:fldCharType="end"/>
        </w:r>
      </w:p>
    </w:sdtContent>
  </w:sdt>
  <w:p>
    <w:pPr>
      <w:pStyle w:val="a6"/>
      <w:jc w:val="center"/>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50971"/>
    <w:multiLevelType w:val="hybridMultilevel"/>
    <w:tmpl w:val="A5AAE068"/>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2">
    <w:nsid w:val="01FC5B4E"/>
    <w:multiLevelType w:val="hybridMultilevel"/>
    <w:tmpl w:val="22AA426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31163"/>
    <w:multiLevelType w:val="multilevel"/>
    <w:tmpl w:val="803AB8C6"/>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nsid w:val="042C4069"/>
    <w:multiLevelType w:val="hybridMultilevel"/>
    <w:tmpl w:val="7F56873E"/>
    <w:lvl w:ilvl="0" w:tplc="217AB76C">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nsid w:val="04E617C9"/>
    <w:multiLevelType w:val="hybridMultilevel"/>
    <w:tmpl w:val="FD36C6C4"/>
    <w:lvl w:ilvl="0" w:tplc="F2E2936C">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2301FF"/>
    <w:multiLevelType w:val="hybridMultilevel"/>
    <w:tmpl w:val="921499D4"/>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106506"/>
    <w:multiLevelType w:val="hybridMultilevel"/>
    <w:tmpl w:val="38B834A4"/>
    <w:lvl w:ilvl="0" w:tplc="E398CDC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260F9C"/>
    <w:multiLevelType w:val="hybridMultilevel"/>
    <w:tmpl w:val="60D66902"/>
    <w:lvl w:ilvl="0" w:tplc="37BEF91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01564E"/>
    <w:multiLevelType w:val="hybridMultilevel"/>
    <w:tmpl w:val="843C7DE0"/>
    <w:lvl w:ilvl="0" w:tplc="3C7EF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AE40E4"/>
    <w:multiLevelType w:val="multilevel"/>
    <w:tmpl w:val="59BE506E"/>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nsid w:val="1B7F0556"/>
    <w:multiLevelType w:val="hybridMultilevel"/>
    <w:tmpl w:val="BE8CAF00"/>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D72793"/>
    <w:multiLevelType w:val="hybridMultilevel"/>
    <w:tmpl w:val="C08C71AE"/>
    <w:lvl w:ilvl="0" w:tplc="217AB76C">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3">
    <w:nsid w:val="255855E1"/>
    <w:multiLevelType w:val="hybridMultilevel"/>
    <w:tmpl w:val="E66EB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5F57AF"/>
    <w:multiLevelType w:val="hybridMultilevel"/>
    <w:tmpl w:val="46A2049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F460CA"/>
    <w:multiLevelType w:val="hybridMultilevel"/>
    <w:tmpl w:val="EB9A1452"/>
    <w:lvl w:ilvl="0" w:tplc="E15E4D1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23A2B6F"/>
    <w:multiLevelType w:val="hybridMultilevel"/>
    <w:tmpl w:val="F81CDCC0"/>
    <w:lvl w:ilvl="0" w:tplc="16D68638">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676E6AA4">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97796"/>
    <w:multiLevelType w:val="hybridMultilevel"/>
    <w:tmpl w:val="25383B78"/>
    <w:lvl w:ilvl="0" w:tplc="2F86A316">
      <w:start w:val="1"/>
      <w:numFmt w:val="decimal"/>
      <w:lvlText w:val="%1)"/>
      <w:lvlJc w:val="left"/>
      <w:pPr>
        <w:ind w:left="1759" w:hanging="105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6925033"/>
    <w:multiLevelType w:val="hybridMultilevel"/>
    <w:tmpl w:val="D2AEDD76"/>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05AFD"/>
    <w:multiLevelType w:val="hybridMultilevel"/>
    <w:tmpl w:val="C5DAD54C"/>
    <w:lvl w:ilvl="0" w:tplc="217AB76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371D1F5A"/>
    <w:multiLevelType w:val="hybridMultilevel"/>
    <w:tmpl w:val="CE3A2EC6"/>
    <w:lvl w:ilvl="0" w:tplc="217AB76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nsid w:val="3C537F76"/>
    <w:multiLevelType w:val="hybridMultilevel"/>
    <w:tmpl w:val="311C686E"/>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094B80"/>
    <w:multiLevelType w:val="hybridMultilevel"/>
    <w:tmpl w:val="7E7CF740"/>
    <w:lvl w:ilvl="0" w:tplc="4C80406A">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442831"/>
    <w:multiLevelType w:val="hybridMultilevel"/>
    <w:tmpl w:val="10DE842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4787D6E"/>
    <w:multiLevelType w:val="multilevel"/>
    <w:tmpl w:val="803AB8C6"/>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nsid w:val="46600DEC"/>
    <w:multiLevelType w:val="multilevel"/>
    <w:tmpl w:val="A68CD6B6"/>
    <w:lvl w:ilvl="0">
      <w:start w:val="5"/>
      <w:numFmt w:val="decimal"/>
      <w:lvlText w:val="%1."/>
      <w:lvlJc w:val="left"/>
      <w:pPr>
        <w:ind w:left="450" w:hanging="450"/>
      </w:pPr>
      <w:rPr>
        <w:rFonts w:hint="default"/>
      </w:rPr>
    </w:lvl>
    <w:lvl w:ilvl="1">
      <w:start w:val="1"/>
      <w:numFmt w:val="decimal"/>
      <w:lvlText w:val="%1.%2."/>
      <w:lvlJc w:val="left"/>
      <w:pPr>
        <w:ind w:left="2434" w:hanging="720"/>
      </w:pPr>
      <w:rPr>
        <w:rFonts w:hint="default"/>
      </w:rPr>
    </w:lvl>
    <w:lvl w:ilvl="2">
      <w:start w:val="1"/>
      <w:numFmt w:val="decimal"/>
      <w:lvlText w:val="%1.%2.%3."/>
      <w:lvlJc w:val="left"/>
      <w:pPr>
        <w:ind w:left="4148" w:hanging="720"/>
      </w:pPr>
      <w:rPr>
        <w:rFonts w:hint="default"/>
      </w:rPr>
    </w:lvl>
    <w:lvl w:ilvl="3">
      <w:start w:val="1"/>
      <w:numFmt w:val="decimal"/>
      <w:lvlText w:val="%1.%2.%3.%4."/>
      <w:lvlJc w:val="left"/>
      <w:pPr>
        <w:ind w:left="6222" w:hanging="1080"/>
      </w:pPr>
      <w:rPr>
        <w:rFonts w:hint="default"/>
      </w:rPr>
    </w:lvl>
    <w:lvl w:ilvl="4">
      <w:start w:val="1"/>
      <w:numFmt w:val="decimal"/>
      <w:lvlText w:val="%1.%2.%3.%4.%5."/>
      <w:lvlJc w:val="left"/>
      <w:pPr>
        <w:ind w:left="7936" w:hanging="1080"/>
      </w:pPr>
      <w:rPr>
        <w:rFonts w:hint="default"/>
      </w:rPr>
    </w:lvl>
    <w:lvl w:ilvl="5">
      <w:start w:val="1"/>
      <w:numFmt w:val="decimal"/>
      <w:lvlText w:val="%1.%2.%3.%4.%5.%6."/>
      <w:lvlJc w:val="left"/>
      <w:pPr>
        <w:ind w:left="10010" w:hanging="1440"/>
      </w:pPr>
      <w:rPr>
        <w:rFonts w:hint="default"/>
      </w:rPr>
    </w:lvl>
    <w:lvl w:ilvl="6">
      <w:start w:val="1"/>
      <w:numFmt w:val="decimal"/>
      <w:lvlText w:val="%1.%2.%3.%4.%5.%6.%7."/>
      <w:lvlJc w:val="left"/>
      <w:pPr>
        <w:ind w:left="12084" w:hanging="1800"/>
      </w:pPr>
      <w:rPr>
        <w:rFonts w:hint="default"/>
      </w:rPr>
    </w:lvl>
    <w:lvl w:ilvl="7">
      <w:start w:val="1"/>
      <w:numFmt w:val="decimal"/>
      <w:lvlText w:val="%1.%2.%3.%4.%5.%6.%7.%8."/>
      <w:lvlJc w:val="left"/>
      <w:pPr>
        <w:ind w:left="13798" w:hanging="1800"/>
      </w:pPr>
      <w:rPr>
        <w:rFonts w:hint="default"/>
      </w:rPr>
    </w:lvl>
    <w:lvl w:ilvl="8">
      <w:start w:val="1"/>
      <w:numFmt w:val="decimal"/>
      <w:lvlText w:val="%1.%2.%3.%4.%5.%6.%7.%8.%9."/>
      <w:lvlJc w:val="left"/>
      <w:pPr>
        <w:ind w:left="15872" w:hanging="2160"/>
      </w:pPr>
      <w:rPr>
        <w:rFonts w:hint="default"/>
      </w:rPr>
    </w:lvl>
  </w:abstractNum>
  <w:abstractNum w:abstractNumId="26">
    <w:nsid w:val="48576650"/>
    <w:multiLevelType w:val="multilevel"/>
    <w:tmpl w:val="EB98AC9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b/>
      </w:rPr>
    </w:lvl>
    <w:lvl w:ilvl="2">
      <w:start w:val="1"/>
      <w:numFmt w:val="decimal"/>
      <w:isLgl/>
      <w:lvlText w:val="%1.%2.%3."/>
      <w:lvlJc w:val="left"/>
      <w:pPr>
        <w:ind w:left="398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nsid w:val="4D4A492D"/>
    <w:multiLevelType w:val="hybridMultilevel"/>
    <w:tmpl w:val="17AC7740"/>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1A281D"/>
    <w:multiLevelType w:val="hybridMultilevel"/>
    <w:tmpl w:val="1C9E4A9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C20B5B"/>
    <w:multiLevelType w:val="hybridMultilevel"/>
    <w:tmpl w:val="04ACBC2A"/>
    <w:lvl w:ilvl="0" w:tplc="11149BB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B9815F8"/>
    <w:multiLevelType w:val="hybridMultilevel"/>
    <w:tmpl w:val="EFD68B02"/>
    <w:lvl w:ilvl="0" w:tplc="217AB76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nsid w:val="60770B75"/>
    <w:multiLevelType w:val="hybridMultilevel"/>
    <w:tmpl w:val="9626B75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31B4703"/>
    <w:multiLevelType w:val="hybridMultilevel"/>
    <w:tmpl w:val="083E943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5B765C0"/>
    <w:multiLevelType w:val="hybridMultilevel"/>
    <w:tmpl w:val="8EDAAD4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61C7A9E"/>
    <w:multiLevelType w:val="multilevel"/>
    <w:tmpl w:val="82B27CE8"/>
    <w:lvl w:ilvl="0">
      <w:start w:val="1"/>
      <w:numFmt w:val="decimal"/>
      <w:lvlText w:val="%1."/>
      <w:lvlJc w:val="left"/>
      <w:pPr>
        <w:ind w:left="720" w:hanging="360"/>
      </w:pPr>
      <w:rPr>
        <w:rFonts w:hint="default"/>
      </w:rPr>
    </w:lvl>
    <w:lvl w:ilvl="1">
      <w:start w:val="1"/>
      <w:numFmt w:val="bullet"/>
      <w:lvlText w:val=""/>
      <w:lvlJc w:val="left"/>
      <w:pPr>
        <w:ind w:left="2265"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nsid w:val="66DB324C"/>
    <w:multiLevelType w:val="hybridMultilevel"/>
    <w:tmpl w:val="8ACE85FC"/>
    <w:lvl w:ilvl="0" w:tplc="217AB76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nsid w:val="69792442"/>
    <w:multiLevelType w:val="hybridMultilevel"/>
    <w:tmpl w:val="4DEEFCDE"/>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DCD183D"/>
    <w:multiLevelType w:val="hybridMultilevel"/>
    <w:tmpl w:val="9976B3C6"/>
    <w:lvl w:ilvl="0" w:tplc="7836450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F196C4A"/>
    <w:multiLevelType w:val="multilevel"/>
    <w:tmpl w:val="7E38B35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04142F3"/>
    <w:multiLevelType w:val="hybridMultilevel"/>
    <w:tmpl w:val="5384420E"/>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0BA6663"/>
    <w:multiLevelType w:val="hybridMultilevel"/>
    <w:tmpl w:val="165E79A2"/>
    <w:lvl w:ilvl="0" w:tplc="B8B489F6">
      <w:start w:val="1"/>
      <w:numFmt w:val="decimal"/>
      <w:lvlText w:val="%1."/>
      <w:lvlJc w:val="left"/>
      <w:pPr>
        <w:ind w:left="1714" w:hanging="1005"/>
      </w:pPr>
      <w:rPr>
        <w:rFonts w:hint="default"/>
      </w:rPr>
    </w:lvl>
    <w:lvl w:ilvl="1" w:tplc="D820E6CC">
      <w:start w:val="1"/>
      <w:numFmt w:val="decimal"/>
      <w:lvlText w:val="%2)"/>
      <w:lvlJc w:val="left"/>
      <w:pPr>
        <w:ind w:left="2464" w:hanging="1035"/>
      </w:pPr>
      <w:rPr>
        <w:rFonts w:hint="default"/>
      </w:rPr>
    </w:lvl>
    <w:lvl w:ilvl="2" w:tplc="A934A5EC">
      <w:start w:val="5"/>
      <w:numFmt w:val="upperRoman"/>
      <w:lvlText w:val="%3."/>
      <w:lvlJc w:val="left"/>
      <w:pPr>
        <w:ind w:left="3049" w:hanging="72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76774FF"/>
    <w:multiLevelType w:val="hybridMultilevel"/>
    <w:tmpl w:val="382E955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1C0592"/>
    <w:multiLevelType w:val="hybridMultilevel"/>
    <w:tmpl w:val="246EEFF4"/>
    <w:lvl w:ilvl="0" w:tplc="3A2ACFB0">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9742120"/>
    <w:multiLevelType w:val="hybridMultilevel"/>
    <w:tmpl w:val="0304FB9E"/>
    <w:lvl w:ilvl="0" w:tplc="69EE63B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BEE36A2"/>
    <w:multiLevelType w:val="hybridMultilevel"/>
    <w:tmpl w:val="425AEB98"/>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E90204C"/>
    <w:multiLevelType w:val="hybridMultilevel"/>
    <w:tmpl w:val="8C6A27F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EA83AF0"/>
    <w:multiLevelType w:val="hybridMultilevel"/>
    <w:tmpl w:val="9A289670"/>
    <w:lvl w:ilvl="0" w:tplc="5546CD6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1"/>
  </w:num>
  <w:num w:numId="3">
    <w:abstractNumId w:val="3"/>
  </w:num>
  <w:num w:numId="4">
    <w:abstractNumId w:val="26"/>
  </w:num>
  <w:num w:numId="5">
    <w:abstractNumId w:val="40"/>
  </w:num>
  <w:num w:numId="6">
    <w:abstractNumId w:val="16"/>
  </w:num>
  <w:num w:numId="7">
    <w:abstractNumId w:val="27"/>
  </w:num>
  <w:num w:numId="8">
    <w:abstractNumId w:val="29"/>
  </w:num>
  <w:num w:numId="9">
    <w:abstractNumId w:val="10"/>
  </w:num>
  <w:num w:numId="10">
    <w:abstractNumId w:val="6"/>
  </w:num>
  <w:num w:numId="11">
    <w:abstractNumId w:val="28"/>
  </w:num>
  <w:num w:numId="12">
    <w:abstractNumId w:val="44"/>
  </w:num>
  <w:num w:numId="13">
    <w:abstractNumId w:val="7"/>
  </w:num>
  <w:num w:numId="14">
    <w:abstractNumId w:val="31"/>
  </w:num>
  <w:num w:numId="15">
    <w:abstractNumId w:val="30"/>
  </w:num>
  <w:num w:numId="16">
    <w:abstractNumId w:val="21"/>
  </w:num>
  <w:num w:numId="17">
    <w:abstractNumId w:val="41"/>
  </w:num>
  <w:num w:numId="18">
    <w:abstractNumId w:val="35"/>
  </w:num>
  <w:num w:numId="19">
    <w:abstractNumId w:val="20"/>
  </w:num>
  <w:num w:numId="20">
    <w:abstractNumId w:val="33"/>
  </w:num>
  <w:num w:numId="21">
    <w:abstractNumId w:val="18"/>
  </w:num>
  <w:num w:numId="22">
    <w:abstractNumId w:val="14"/>
  </w:num>
  <w:num w:numId="23">
    <w:abstractNumId w:val="11"/>
  </w:num>
  <w:num w:numId="24">
    <w:abstractNumId w:val="36"/>
  </w:num>
  <w:num w:numId="25">
    <w:abstractNumId w:val="32"/>
  </w:num>
  <w:num w:numId="26">
    <w:abstractNumId w:val="19"/>
  </w:num>
  <w:num w:numId="27">
    <w:abstractNumId w:val="39"/>
  </w:num>
  <w:num w:numId="28">
    <w:abstractNumId w:val="2"/>
  </w:num>
  <w:num w:numId="29">
    <w:abstractNumId w:val="38"/>
  </w:num>
  <w:num w:numId="30">
    <w:abstractNumId w:val="45"/>
  </w:num>
  <w:num w:numId="31">
    <w:abstractNumId w:val="0"/>
  </w:num>
  <w:num w:numId="32">
    <w:abstractNumId w:val="4"/>
  </w:num>
  <w:num w:numId="33">
    <w:abstractNumId w:val="12"/>
  </w:num>
  <w:num w:numId="34">
    <w:abstractNumId w:val="34"/>
  </w:num>
  <w:num w:numId="35">
    <w:abstractNumId w:val="25"/>
  </w:num>
  <w:num w:numId="36">
    <w:abstractNumId w:val="15"/>
  </w:num>
  <w:num w:numId="37">
    <w:abstractNumId w:val="5"/>
  </w:num>
  <w:num w:numId="38">
    <w:abstractNumId w:val="43"/>
  </w:num>
  <w:num w:numId="39">
    <w:abstractNumId w:val="42"/>
  </w:num>
  <w:num w:numId="40">
    <w:abstractNumId w:val="22"/>
  </w:num>
  <w:num w:numId="41">
    <w:abstractNumId w:val="9"/>
  </w:num>
  <w:num w:numId="42">
    <w:abstractNumId w:val="46"/>
  </w:num>
  <w:num w:numId="43">
    <w:abstractNumId w:val="24"/>
  </w:num>
  <w:num w:numId="44">
    <w:abstractNumId w:val="37"/>
  </w:num>
  <w:num w:numId="45">
    <w:abstractNumId w:val="17"/>
  </w:num>
  <w:num w:numId="46">
    <w:abstractNumId w:val="8"/>
  </w:num>
  <w:num w:numId="4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CF080A-CBF7-42F5-A7FC-1F1486A08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1"/>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iPriority w:val="99"/>
    <w:semiHidden/>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paragraph" w:customStyle="1" w:styleId="afd">
    <w:name w:val="Прижатый влево"/>
    <w:basedOn w:val="a"/>
    <w:next w:val="a"/>
    <w:uiPriority w:val="99"/>
    <w:pPr>
      <w:autoSpaceDE w:val="0"/>
      <w:autoSpaceDN w:val="0"/>
      <w:adjustRightInd w:val="0"/>
      <w:spacing w:after="0" w:line="240" w:lineRule="auto"/>
    </w:pPr>
    <w:rPr>
      <w:rFonts w:ascii="Arial" w:hAnsi="Arial" w:cs="Arial"/>
      <w:sz w:val="24"/>
      <w:szCs w:val="24"/>
    </w:rPr>
  </w:style>
  <w:style w:type="character" w:customStyle="1" w:styleId="afe">
    <w:name w:val="Сравнение редакций. Добавленный фрагмент"/>
    <w:uiPriority w:val="99"/>
    <w:rPr>
      <w:color w:val="000000"/>
      <w:shd w:val="clear" w:color="auto" w:fill="C1D7FF"/>
    </w:rPr>
  </w:style>
  <w:style w:type="paragraph" w:customStyle="1" w:styleId="aff">
    <w:name w:val="Комментарий"/>
    <w:basedOn w:val="a"/>
    <w:next w:val="a"/>
    <w:uiPriority w:val="99"/>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f0">
    <w:name w:val="Информация об изменениях документа"/>
    <w:basedOn w:val="aff"/>
    <w:next w:val="a"/>
    <w:uiPriority w:val="99"/>
    <w:rPr>
      <w:i/>
      <w:iCs/>
    </w:rPr>
  </w:style>
  <w:style w:type="paragraph" w:customStyle="1" w:styleId="aff1">
    <w:name w:val="Заголовок статьи"/>
    <w:basedOn w:val="a"/>
    <w:next w:val="a"/>
    <w:uiPriority w:val="99"/>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aff2">
    <w:name w:val="Цветовое выделение"/>
    <w:uiPriority w:val="99"/>
    <w:rPr>
      <w:b/>
      <w:color w:val="26282F"/>
    </w:rPr>
  </w:style>
  <w:style w:type="paragraph" w:customStyle="1" w:styleId="aff3">
    <w:name w:val="Таблицы (моноширинный)"/>
    <w:basedOn w:val="a"/>
    <w:next w:val="a"/>
    <w:uiPriority w:val="99"/>
    <w:pPr>
      <w:widowControl w:val="0"/>
      <w:autoSpaceDE w:val="0"/>
      <w:autoSpaceDN w:val="0"/>
      <w:adjustRightInd w:val="0"/>
      <w:spacing w:after="0" w:line="240" w:lineRule="auto"/>
    </w:pPr>
    <w:rPr>
      <w:rFonts w:ascii="Courier New" w:hAnsi="Courier New" w:cs="Courier New"/>
      <w:sz w:val="24"/>
      <w:szCs w:val="24"/>
    </w:rPr>
  </w:style>
  <w:style w:type="table" w:styleId="aff4">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1"/>
    <w:basedOn w:val="a"/>
    <w:pPr>
      <w:spacing w:after="160" w:line="240" w:lineRule="exact"/>
    </w:pPr>
    <w:rPr>
      <w:rFonts w:ascii="Verdana" w:eastAsia="Times New Roman" w:hAnsi="Verdana" w:cs="Times New Roman"/>
      <w:sz w:val="20"/>
      <w:szCs w:val="20"/>
      <w:lang w:val="en-US" w:eastAsia="en-US"/>
    </w:rPr>
  </w:style>
  <w:style w:type="table" w:customStyle="1" w:styleId="14">
    <w:name w:val="Сетка таблицы1"/>
    <w:basedOn w:val="a1"/>
    <w:next w:val="aff4"/>
    <w:uiPriority w:val="59"/>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ff4"/>
    <w:uiPriority w:val="59"/>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15028">
      <w:bodyDiv w:val="1"/>
      <w:marLeft w:val="0"/>
      <w:marRight w:val="0"/>
      <w:marTop w:val="0"/>
      <w:marBottom w:val="0"/>
      <w:divBdr>
        <w:top w:val="none" w:sz="0" w:space="0" w:color="auto"/>
        <w:left w:val="none" w:sz="0" w:space="0" w:color="auto"/>
        <w:bottom w:val="none" w:sz="0" w:space="0" w:color="auto"/>
        <w:right w:val="none" w:sz="0" w:space="0" w:color="auto"/>
      </w:divBdr>
    </w:div>
    <w:div w:id="52125879">
      <w:bodyDiv w:val="1"/>
      <w:marLeft w:val="0"/>
      <w:marRight w:val="0"/>
      <w:marTop w:val="0"/>
      <w:marBottom w:val="0"/>
      <w:divBdr>
        <w:top w:val="none" w:sz="0" w:space="0" w:color="auto"/>
        <w:left w:val="none" w:sz="0" w:space="0" w:color="auto"/>
        <w:bottom w:val="none" w:sz="0" w:space="0" w:color="auto"/>
        <w:right w:val="none" w:sz="0" w:space="0" w:color="auto"/>
      </w:divBdr>
    </w:div>
    <w:div w:id="288124030">
      <w:bodyDiv w:val="1"/>
      <w:marLeft w:val="0"/>
      <w:marRight w:val="0"/>
      <w:marTop w:val="0"/>
      <w:marBottom w:val="0"/>
      <w:divBdr>
        <w:top w:val="none" w:sz="0" w:space="0" w:color="auto"/>
        <w:left w:val="none" w:sz="0" w:space="0" w:color="auto"/>
        <w:bottom w:val="none" w:sz="0" w:space="0" w:color="auto"/>
        <w:right w:val="none" w:sz="0" w:space="0" w:color="auto"/>
      </w:divBdr>
    </w:div>
    <w:div w:id="365716207">
      <w:bodyDiv w:val="1"/>
      <w:marLeft w:val="0"/>
      <w:marRight w:val="0"/>
      <w:marTop w:val="0"/>
      <w:marBottom w:val="0"/>
      <w:divBdr>
        <w:top w:val="none" w:sz="0" w:space="0" w:color="auto"/>
        <w:left w:val="none" w:sz="0" w:space="0" w:color="auto"/>
        <w:bottom w:val="none" w:sz="0" w:space="0" w:color="auto"/>
        <w:right w:val="none" w:sz="0" w:space="0" w:color="auto"/>
      </w:divBdr>
    </w:div>
    <w:div w:id="582489635">
      <w:bodyDiv w:val="1"/>
      <w:marLeft w:val="0"/>
      <w:marRight w:val="0"/>
      <w:marTop w:val="0"/>
      <w:marBottom w:val="0"/>
      <w:divBdr>
        <w:top w:val="none" w:sz="0" w:space="0" w:color="auto"/>
        <w:left w:val="none" w:sz="0" w:space="0" w:color="auto"/>
        <w:bottom w:val="none" w:sz="0" w:space="0" w:color="auto"/>
        <w:right w:val="none" w:sz="0" w:space="0" w:color="auto"/>
      </w:divBdr>
    </w:div>
    <w:div w:id="855777099">
      <w:bodyDiv w:val="1"/>
      <w:marLeft w:val="0"/>
      <w:marRight w:val="0"/>
      <w:marTop w:val="0"/>
      <w:marBottom w:val="0"/>
      <w:divBdr>
        <w:top w:val="none" w:sz="0" w:space="0" w:color="auto"/>
        <w:left w:val="none" w:sz="0" w:space="0" w:color="auto"/>
        <w:bottom w:val="none" w:sz="0" w:space="0" w:color="auto"/>
        <w:right w:val="none" w:sz="0" w:space="0" w:color="auto"/>
      </w:divBdr>
    </w:div>
    <w:div w:id="870335532">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124956719">
      <w:bodyDiv w:val="1"/>
      <w:marLeft w:val="0"/>
      <w:marRight w:val="0"/>
      <w:marTop w:val="0"/>
      <w:marBottom w:val="0"/>
      <w:divBdr>
        <w:top w:val="none" w:sz="0" w:space="0" w:color="auto"/>
        <w:left w:val="none" w:sz="0" w:space="0" w:color="auto"/>
        <w:bottom w:val="none" w:sz="0" w:space="0" w:color="auto"/>
        <w:right w:val="none" w:sz="0" w:space="0" w:color="auto"/>
      </w:divBdr>
    </w:div>
    <w:div w:id="1371033563">
      <w:bodyDiv w:val="1"/>
      <w:marLeft w:val="0"/>
      <w:marRight w:val="0"/>
      <w:marTop w:val="0"/>
      <w:marBottom w:val="0"/>
      <w:divBdr>
        <w:top w:val="none" w:sz="0" w:space="0" w:color="auto"/>
        <w:left w:val="none" w:sz="0" w:space="0" w:color="auto"/>
        <w:bottom w:val="none" w:sz="0" w:space="0" w:color="auto"/>
        <w:right w:val="none" w:sz="0" w:space="0" w:color="auto"/>
      </w:divBdr>
    </w:div>
    <w:div w:id="1380008222">
      <w:bodyDiv w:val="1"/>
      <w:marLeft w:val="0"/>
      <w:marRight w:val="0"/>
      <w:marTop w:val="0"/>
      <w:marBottom w:val="0"/>
      <w:divBdr>
        <w:top w:val="none" w:sz="0" w:space="0" w:color="auto"/>
        <w:left w:val="none" w:sz="0" w:space="0" w:color="auto"/>
        <w:bottom w:val="none" w:sz="0" w:space="0" w:color="auto"/>
        <w:right w:val="none" w:sz="0" w:space="0" w:color="auto"/>
      </w:divBdr>
    </w:div>
    <w:div w:id="1398552023">
      <w:bodyDiv w:val="1"/>
      <w:marLeft w:val="0"/>
      <w:marRight w:val="0"/>
      <w:marTop w:val="0"/>
      <w:marBottom w:val="0"/>
      <w:divBdr>
        <w:top w:val="none" w:sz="0" w:space="0" w:color="auto"/>
        <w:left w:val="none" w:sz="0" w:space="0" w:color="auto"/>
        <w:bottom w:val="none" w:sz="0" w:space="0" w:color="auto"/>
        <w:right w:val="none" w:sz="0" w:space="0" w:color="auto"/>
      </w:divBdr>
    </w:div>
    <w:div w:id="1456097133">
      <w:bodyDiv w:val="1"/>
      <w:marLeft w:val="0"/>
      <w:marRight w:val="0"/>
      <w:marTop w:val="0"/>
      <w:marBottom w:val="0"/>
      <w:divBdr>
        <w:top w:val="none" w:sz="0" w:space="0" w:color="auto"/>
        <w:left w:val="none" w:sz="0" w:space="0" w:color="auto"/>
        <w:bottom w:val="none" w:sz="0" w:space="0" w:color="auto"/>
        <w:right w:val="none" w:sz="0" w:space="0" w:color="auto"/>
      </w:divBdr>
    </w:div>
    <w:div w:id="1515336788">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681084948">
      <w:bodyDiv w:val="1"/>
      <w:marLeft w:val="0"/>
      <w:marRight w:val="0"/>
      <w:marTop w:val="0"/>
      <w:marBottom w:val="0"/>
      <w:divBdr>
        <w:top w:val="none" w:sz="0" w:space="0" w:color="auto"/>
        <w:left w:val="none" w:sz="0" w:space="0" w:color="auto"/>
        <w:bottom w:val="none" w:sz="0" w:space="0" w:color="auto"/>
        <w:right w:val="none" w:sz="0" w:space="0" w:color="auto"/>
      </w:divBdr>
    </w:div>
    <w:div w:id="1794398769">
      <w:bodyDiv w:val="1"/>
      <w:marLeft w:val="0"/>
      <w:marRight w:val="0"/>
      <w:marTop w:val="0"/>
      <w:marBottom w:val="0"/>
      <w:divBdr>
        <w:top w:val="none" w:sz="0" w:space="0" w:color="auto"/>
        <w:left w:val="none" w:sz="0" w:space="0" w:color="auto"/>
        <w:bottom w:val="none" w:sz="0" w:space="0" w:color="auto"/>
        <w:right w:val="none" w:sz="0" w:space="0" w:color="auto"/>
      </w:divBdr>
    </w:div>
    <w:div w:id="1871070217">
      <w:bodyDiv w:val="1"/>
      <w:marLeft w:val="0"/>
      <w:marRight w:val="0"/>
      <w:marTop w:val="0"/>
      <w:marBottom w:val="0"/>
      <w:divBdr>
        <w:top w:val="none" w:sz="0" w:space="0" w:color="auto"/>
        <w:left w:val="none" w:sz="0" w:space="0" w:color="auto"/>
        <w:bottom w:val="none" w:sz="0" w:space="0" w:color="auto"/>
        <w:right w:val="none" w:sz="0" w:space="0" w:color="auto"/>
      </w:divBdr>
    </w:div>
    <w:div w:id="1875119662">
      <w:bodyDiv w:val="1"/>
      <w:marLeft w:val="0"/>
      <w:marRight w:val="0"/>
      <w:marTop w:val="0"/>
      <w:marBottom w:val="0"/>
      <w:divBdr>
        <w:top w:val="none" w:sz="0" w:space="0" w:color="auto"/>
        <w:left w:val="none" w:sz="0" w:space="0" w:color="auto"/>
        <w:bottom w:val="none" w:sz="0" w:space="0" w:color="auto"/>
        <w:right w:val="none" w:sz="0" w:space="0" w:color="auto"/>
      </w:divBdr>
    </w:div>
    <w:div w:id="19949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gosuslugi.ru" TargetMode="External"/><Relationship Id="rId18" Type="http://schemas.openxmlformats.org/officeDocument/2006/relationships/hyperlink" Target="garantF1://10003548.0" TargetMode="External"/><Relationship Id="rId26" Type="http://schemas.openxmlformats.org/officeDocument/2006/relationships/hyperlink" Target="consultantplus://offline/ref=B10A66EA8C6504A70A2ADFCA8D0C49777F37AD3C5FA441072EFB1B18E7E953782D11EB1836295131224A84CDBE0FBB6474291A33CD4B93B4A699290AFEDEL" TargetMode="External"/><Relationship Id="rId3" Type="http://schemas.openxmlformats.org/officeDocument/2006/relationships/styles" Target="styles.xml"/><Relationship Id="rId21" Type="http://schemas.openxmlformats.org/officeDocument/2006/relationships/hyperlink" Target="garantF1://79742.0" TargetMode="External"/><Relationship Id="rId7" Type="http://schemas.openxmlformats.org/officeDocument/2006/relationships/endnotes" Target="endnotes.xml"/><Relationship Id="rId12" Type="http://schemas.openxmlformats.org/officeDocument/2006/relationships/hyperlink" Target="http://www.mfc.yanao.ru" TargetMode="External"/><Relationship Id="rId17" Type="http://schemas.openxmlformats.org/officeDocument/2006/relationships/hyperlink" Target="garantF1://85213.0" TargetMode="External"/><Relationship Id="rId25" Type="http://schemas.openxmlformats.org/officeDocument/2006/relationships/hyperlink" Target="consultantplus://offline/ref=B10A66EA8C6504A70A2AC1C79B601E7A7A3AF5305BA44B5075A81D4FB8B9552D6D51ED4D756D5F362341D09BFF51E23437621633D45792B7FBD8L" TargetMode="External"/><Relationship Id="rId2" Type="http://schemas.openxmlformats.org/officeDocument/2006/relationships/numbering" Target="numbering.xml"/><Relationship Id="rId16" Type="http://schemas.openxmlformats.org/officeDocument/2006/relationships/hyperlink" Target="consultantplus://offline/ref=1DCEDF2915C4DB6EECB494A19E1160A2AB63B3F1D65B47EC9302673F468D9772CFB6169D6D137F82uEUCE" TargetMode="External"/><Relationship Id="rId20" Type="http://schemas.openxmlformats.org/officeDocument/2006/relationships/hyperlink" Target="garantF1://12025351.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hilpolitika.ru/.ru" TargetMode="External"/><Relationship Id="rId24" Type="http://schemas.openxmlformats.org/officeDocument/2006/relationships/hyperlink" Target="garantF1://27803641.0" TargetMode="External"/><Relationship Id="rId5" Type="http://schemas.openxmlformats.org/officeDocument/2006/relationships/webSettings" Target="webSettings.xml"/><Relationship Id="rId15" Type="http://schemas.openxmlformats.org/officeDocument/2006/relationships/hyperlink" Target="consultantplus://offline/ref=1DCEDF2915C4DB6EECB494A19E1160A2AB63B3F1D65B47EC9302673F468D9772CFB6169D6D137F82uEUCE" TargetMode="External"/><Relationship Id="rId23" Type="http://schemas.openxmlformats.org/officeDocument/2006/relationships/hyperlink" Target="garantF1://27839828.0" TargetMode="External"/><Relationship Id="rId28" Type="http://schemas.openxmlformats.org/officeDocument/2006/relationships/fontTable" Target="fontTable.xml"/><Relationship Id="rId10" Type="http://schemas.openxmlformats.org/officeDocument/2006/relationships/hyperlink" Target="http://www.tasu.ru/" TargetMode="External"/><Relationship Id="rId19" Type="http://schemas.openxmlformats.org/officeDocument/2006/relationships/hyperlink" Target="garantF1://10064504.0" TargetMode="External"/><Relationship Id="rId4" Type="http://schemas.openxmlformats.org/officeDocument/2006/relationships/settings" Target="settings.xml"/><Relationship Id="rId9" Type="http://schemas.openxmlformats.org/officeDocument/2006/relationships/hyperlink" Target="http://www.__________.ru" TargetMode="External"/><Relationship Id="rId14" Type="http://schemas.openxmlformats.org/officeDocument/2006/relationships/hyperlink" Target="http://www.pgu-yamal.ru" TargetMode="External"/><Relationship Id="rId22" Type="http://schemas.openxmlformats.org/officeDocument/2006/relationships/hyperlink" Target="garantF1://27806007.0"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30727-09A4-483C-8419-4079FBF5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43</Pages>
  <Words>16936</Words>
  <Characters>96538</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113248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27</cp:revision>
  <cp:lastPrinted>2020-12-29T13:22:00Z</cp:lastPrinted>
  <dcterms:created xsi:type="dcterms:W3CDTF">2020-11-23T05:59:00Z</dcterms:created>
  <dcterms:modified xsi:type="dcterms:W3CDTF">2020-12-29T13:22:00Z</dcterms:modified>
</cp:coreProperties>
</file>